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0EA" w:rsidRDefault="007200EA" w:rsidP="007200EA">
      <w:pPr>
        <w:jc w:val="center"/>
        <w:rPr>
          <w:rFonts w:ascii="Arial" w:hAnsi="Arial" w:cs="Arial"/>
          <w:b/>
          <w:sz w:val="36"/>
          <w:szCs w:val="36"/>
        </w:rPr>
      </w:pPr>
      <w:r>
        <w:rPr>
          <w:rFonts w:ascii="Arial" w:hAnsi="Arial" w:cs="Arial"/>
          <w:b/>
          <w:sz w:val="36"/>
          <w:szCs w:val="36"/>
        </w:rPr>
        <w:t>General Data Protection Regulation Policy</w:t>
      </w:r>
    </w:p>
    <w:p w:rsidR="007200EA" w:rsidRPr="00675084" w:rsidRDefault="007200EA" w:rsidP="007200EA">
      <w:pPr>
        <w:jc w:val="center"/>
        <w:rPr>
          <w:rFonts w:ascii="Arial" w:hAnsi="Arial" w:cs="Arial"/>
          <w:b/>
          <w:sz w:val="36"/>
          <w:szCs w:val="36"/>
        </w:rPr>
      </w:pPr>
      <w:r>
        <w:rPr>
          <w:rFonts w:ascii="Arial" w:hAnsi="Arial" w:cs="Arial"/>
          <w:b/>
          <w:sz w:val="36"/>
          <w:szCs w:val="36"/>
        </w:rPr>
        <w:t>OAK TREE MEDICAL PRACTICE</w:t>
      </w:r>
    </w:p>
    <w:p w:rsidR="007200EA" w:rsidRDefault="007200EA" w:rsidP="007200EA">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2"/>
        <w:gridCol w:w="2009"/>
        <w:gridCol w:w="2249"/>
        <w:gridCol w:w="2111"/>
        <w:gridCol w:w="3250"/>
      </w:tblGrid>
      <w:tr w:rsidR="007200EA" w:rsidRPr="00CD3C24" w:rsidTr="0047715E">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rsidR="007200EA" w:rsidRPr="00E055B9" w:rsidRDefault="007200EA" w:rsidP="0047715E">
            <w:pPr>
              <w:jc w:val="center"/>
              <w:rPr>
                <w:rFonts w:ascii="Arial" w:eastAsia="Arial" w:hAnsi="Arial" w:cs="Arial"/>
                <w:b/>
                <w:spacing w:val="-2"/>
                <w:sz w:val="26"/>
                <w:szCs w:val="26"/>
              </w:rPr>
            </w:pPr>
            <w:r w:rsidRPr="00E055B9">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rsidR="007200EA" w:rsidRPr="00E055B9" w:rsidRDefault="007200EA" w:rsidP="004D07EE">
            <w:pPr>
              <w:jc w:val="center"/>
              <w:rPr>
                <w:rFonts w:ascii="Arial" w:eastAsia="Arial" w:hAnsi="Arial" w:cs="Arial"/>
                <w:b/>
                <w:spacing w:val="-2"/>
                <w:sz w:val="26"/>
                <w:szCs w:val="26"/>
              </w:rPr>
            </w:pPr>
            <w:r w:rsidRPr="00E055B9">
              <w:rPr>
                <w:rFonts w:ascii="Arial" w:eastAsia="Arial" w:hAnsi="Arial" w:cs="Arial"/>
                <w:b/>
                <w:spacing w:val="-2"/>
                <w:sz w:val="26"/>
                <w:szCs w:val="26"/>
              </w:rPr>
              <w:t>Review</w:t>
            </w:r>
            <w:r w:rsidR="004D07EE">
              <w:rPr>
                <w:rFonts w:ascii="Arial" w:eastAsia="Arial" w:hAnsi="Arial" w:cs="Arial"/>
                <w:b/>
                <w:spacing w:val="-2"/>
                <w:sz w:val="26"/>
                <w:szCs w:val="26"/>
              </w:rPr>
              <w:t>ed</w:t>
            </w:r>
            <w:r w:rsidRPr="00E055B9">
              <w:rPr>
                <w:rFonts w:ascii="Arial" w:eastAsia="Arial" w:hAnsi="Arial" w:cs="Arial"/>
                <w:b/>
                <w:spacing w:val="-2"/>
                <w:sz w:val="26"/>
                <w:szCs w:val="26"/>
              </w:rPr>
              <w:t xml:space="preserve"> </w:t>
            </w:r>
            <w:bookmarkStart w:id="0" w:name="_GoBack"/>
            <w:bookmarkEnd w:id="0"/>
          </w:p>
        </w:tc>
        <w:tc>
          <w:tcPr>
            <w:tcW w:w="2268"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rsidR="007200EA" w:rsidRPr="00E055B9" w:rsidRDefault="007200EA" w:rsidP="0047715E">
            <w:pPr>
              <w:jc w:val="center"/>
              <w:rPr>
                <w:rFonts w:ascii="Arial" w:eastAsia="Arial" w:hAnsi="Arial" w:cs="Arial"/>
                <w:b/>
                <w:spacing w:val="-2"/>
                <w:sz w:val="26"/>
                <w:szCs w:val="26"/>
              </w:rPr>
            </w:pPr>
            <w:r w:rsidRPr="00E055B9">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rsidR="007200EA" w:rsidRPr="00E055B9" w:rsidRDefault="007200EA" w:rsidP="0047715E">
            <w:pPr>
              <w:jc w:val="center"/>
              <w:rPr>
                <w:rFonts w:ascii="Arial" w:eastAsia="Arial" w:hAnsi="Arial" w:cs="Arial"/>
                <w:b/>
                <w:spacing w:val="-2"/>
                <w:sz w:val="26"/>
                <w:szCs w:val="26"/>
              </w:rPr>
            </w:pPr>
            <w:r w:rsidRPr="00E055B9">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rsidR="007200EA" w:rsidRPr="00E055B9" w:rsidRDefault="007200EA" w:rsidP="0047715E">
            <w:pPr>
              <w:jc w:val="center"/>
              <w:rPr>
                <w:rFonts w:ascii="Arial" w:eastAsia="Arial" w:hAnsi="Arial" w:cs="Arial"/>
                <w:b/>
                <w:spacing w:val="-2"/>
                <w:sz w:val="26"/>
                <w:szCs w:val="26"/>
              </w:rPr>
            </w:pPr>
            <w:r w:rsidRPr="00E055B9">
              <w:rPr>
                <w:rFonts w:ascii="Arial" w:eastAsia="Arial" w:hAnsi="Arial" w:cs="Arial"/>
                <w:b/>
                <w:spacing w:val="-2"/>
                <w:sz w:val="26"/>
                <w:szCs w:val="26"/>
              </w:rPr>
              <w:t>Comments:</w:t>
            </w:r>
          </w:p>
        </w:tc>
      </w:tr>
      <w:tr w:rsidR="007200EA" w:rsidRPr="00CD3C24" w:rsidTr="0047715E">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rsidR="007200EA" w:rsidRPr="00CD3C24" w:rsidRDefault="007200EA" w:rsidP="0047715E">
            <w:pPr>
              <w:jc w:val="center"/>
              <w:rPr>
                <w:rFonts w:eastAsia="Arial" w:cs="Arial"/>
                <w:spacing w:val="-2"/>
                <w:sz w:val="26"/>
                <w:szCs w:val="26"/>
              </w:rPr>
            </w:pPr>
            <w:r>
              <w:rPr>
                <w:rFonts w:eastAsia="Arial" w:cs="Arial"/>
                <w:spacing w:val="-2"/>
                <w:sz w:val="26"/>
                <w:szCs w:val="26"/>
              </w:rPr>
              <w:t>1.0</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5945A1" w:rsidP="007200EA">
            <w:pPr>
              <w:rPr>
                <w:rFonts w:eastAsia="Arial" w:cs="Arial"/>
                <w:spacing w:val="-2"/>
                <w:sz w:val="26"/>
                <w:szCs w:val="26"/>
              </w:rPr>
            </w:pPr>
            <w:r>
              <w:rPr>
                <w:rFonts w:eastAsia="Arial" w:cs="Arial"/>
                <w:spacing w:val="-2"/>
                <w:sz w:val="26"/>
                <w:szCs w:val="26"/>
              </w:rPr>
              <w:t>Aug 2021</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911612" w:rsidP="0047715E">
            <w:pPr>
              <w:rPr>
                <w:rFonts w:eastAsia="Arial" w:cs="Arial"/>
                <w:spacing w:val="-2"/>
                <w:sz w:val="26"/>
                <w:szCs w:val="26"/>
              </w:rPr>
            </w:pPr>
            <w:r>
              <w:rPr>
                <w:rFonts w:eastAsia="Arial" w:cs="Arial"/>
                <w:spacing w:val="-2"/>
                <w:sz w:val="26"/>
                <w:szCs w:val="26"/>
              </w:rPr>
              <w:t xml:space="preserve">A </w:t>
            </w:r>
            <w:proofErr w:type="spellStart"/>
            <w:r>
              <w:rPr>
                <w:rFonts w:eastAsia="Arial" w:cs="Arial"/>
                <w:spacing w:val="-2"/>
                <w:sz w:val="26"/>
                <w:szCs w:val="26"/>
              </w:rPr>
              <w:t>Kanagasundrem</w:t>
            </w:r>
            <w:proofErr w:type="spellEnd"/>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7200EA" w:rsidP="0047715E">
            <w:pPr>
              <w:rPr>
                <w:rFonts w:eastAsia="Arial" w:cs="Arial"/>
                <w:spacing w:val="-2"/>
                <w:sz w:val="26"/>
                <w:szCs w:val="26"/>
              </w:rPr>
            </w:pPr>
            <w:r>
              <w:rPr>
                <w:rFonts w:eastAsia="Arial" w:cs="Arial"/>
                <w:spacing w:val="-2"/>
                <w:sz w:val="26"/>
                <w:szCs w:val="26"/>
              </w:rPr>
              <w:t xml:space="preserve">A </w:t>
            </w:r>
            <w:proofErr w:type="spellStart"/>
            <w:r>
              <w:rPr>
                <w:rFonts w:eastAsia="Arial" w:cs="Arial"/>
                <w:spacing w:val="-2"/>
                <w:sz w:val="26"/>
                <w:szCs w:val="26"/>
              </w:rPr>
              <w:t>kanagasundrem</w:t>
            </w:r>
            <w:proofErr w:type="spellEnd"/>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7200EA" w:rsidP="0047715E">
            <w:pPr>
              <w:rPr>
                <w:sz w:val="26"/>
                <w:szCs w:val="26"/>
              </w:rPr>
            </w:pPr>
          </w:p>
        </w:tc>
      </w:tr>
      <w:tr w:rsidR="007200EA" w:rsidRPr="00CD3C24" w:rsidTr="0047715E">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7200EA" w:rsidP="0047715E">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7200EA" w:rsidP="0047715E">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7200EA" w:rsidP="0047715E">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7200EA" w:rsidP="0047715E">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7200EA" w:rsidP="0047715E">
            <w:pPr>
              <w:rPr>
                <w:sz w:val="26"/>
                <w:szCs w:val="26"/>
              </w:rPr>
            </w:pPr>
          </w:p>
        </w:tc>
      </w:tr>
      <w:tr w:rsidR="007200EA" w:rsidRPr="00CD3C24" w:rsidTr="0047715E">
        <w:trPr>
          <w:trHeight w:val="368"/>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7200EA" w:rsidP="0047715E">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7200EA" w:rsidP="0047715E">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7200EA" w:rsidP="0047715E">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7200EA" w:rsidP="0047715E">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7200EA" w:rsidP="0047715E">
            <w:pPr>
              <w:rPr>
                <w:sz w:val="26"/>
                <w:szCs w:val="26"/>
              </w:rPr>
            </w:pPr>
          </w:p>
        </w:tc>
      </w:tr>
      <w:tr w:rsidR="007200EA" w:rsidRPr="00CD3C24" w:rsidTr="0047715E">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7200EA" w:rsidP="0047715E">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7200EA" w:rsidP="0047715E">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7200EA" w:rsidP="0047715E">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7200EA" w:rsidP="0047715E">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rsidR="007200EA" w:rsidRPr="00CD3C24" w:rsidRDefault="007200EA" w:rsidP="0047715E">
            <w:pPr>
              <w:rPr>
                <w:sz w:val="26"/>
                <w:szCs w:val="26"/>
              </w:rPr>
            </w:pPr>
          </w:p>
        </w:tc>
      </w:tr>
    </w:tbl>
    <w:p w:rsidR="007200EA" w:rsidRDefault="007200EA" w:rsidP="007200EA">
      <w:pPr>
        <w:rPr>
          <w:rFonts w:ascii="Arial" w:hAnsi="Arial" w:cs="Arial"/>
          <w:sz w:val="28"/>
          <w:szCs w:val="28"/>
        </w:rPr>
      </w:pPr>
    </w:p>
    <w:p w:rsidR="007200EA" w:rsidRPr="00BE4B68" w:rsidRDefault="007200EA" w:rsidP="007200EA">
      <w:pPr>
        <w:rPr>
          <w:rFonts w:ascii="Arial" w:hAnsi="Arial" w:cs="Arial"/>
          <w:b/>
          <w:sz w:val="28"/>
          <w:szCs w:val="28"/>
        </w:rPr>
      </w:pPr>
      <w:r w:rsidRPr="00BE4B68">
        <w:rPr>
          <w:rFonts w:ascii="Arial" w:hAnsi="Arial" w:cs="Arial"/>
          <w:b/>
          <w:sz w:val="28"/>
          <w:szCs w:val="28"/>
        </w:rPr>
        <w:t>Table of contents</w:t>
      </w:r>
    </w:p>
    <w:p w:rsidR="007200EA" w:rsidRDefault="007200EA" w:rsidP="007200EA">
      <w:pPr>
        <w:pStyle w:val="TOC1"/>
        <w:rPr>
          <w:rFonts w:asciiTheme="minorHAnsi" w:eastAsiaTheme="minorEastAsia" w:hAnsiTheme="minorHAnsi" w:cstheme="minorBidi"/>
          <w:b w:val="0"/>
          <w:bCs w:val="0"/>
          <w:lang w:eastAsia="en-GB"/>
        </w:rPr>
      </w:pPr>
      <w:r w:rsidRPr="009D3BBE">
        <w:rPr>
          <w:sz w:val="20"/>
          <w:szCs w:val="28"/>
        </w:rPr>
        <w:fldChar w:fldCharType="begin"/>
      </w:r>
      <w:r w:rsidRPr="009D3BBE">
        <w:rPr>
          <w:sz w:val="20"/>
          <w:szCs w:val="28"/>
        </w:rPr>
        <w:instrText xml:space="preserve"> TOC \o "1-3" \h \z \u </w:instrText>
      </w:r>
      <w:r w:rsidRPr="009D3BBE">
        <w:rPr>
          <w:sz w:val="20"/>
          <w:szCs w:val="28"/>
        </w:rPr>
        <w:fldChar w:fldCharType="separate"/>
      </w:r>
      <w:hyperlink w:anchor="_Toc505696877" w:history="1">
        <w:r w:rsidRPr="00E05048">
          <w:rPr>
            <w:rStyle w:val="Hyperlink"/>
          </w:rPr>
          <w:t>1</w:t>
        </w:r>
        <w:r>
          <w:rPr>
            <w:rFonts w:asciiTheme="minorHAnsi" w:eastAsiaTheme="minorEastAsia" w:hAnsiTheme="minorHAnsi" w:cstheme="minorBidi"/>
            <w:b w:val="0"/>
            <w:bCs w:val="0"/>
            <w:lang w:eastAsia="en-GB"/>
          </w:rPr>
          <w:tab/>
        </w:r>
        <w:r w:rsidRPr="00E05048">
          <w:rPr>
            <w:rStyle w:val="Hyperlink"/>
          </w:rPr>
          <w:t>Introduction</w:t>
        </w:r>
        <w:r>
          <w:rPr>
            <w:webHidden/>
          </w:rPr>
          <w:tab/>
        </w:r>
        <w:r>
          <w:rPr>
            <w:webHidden/>
          </w:rPr>
          <w:fldChar w:fldCharType="begin"/>
        </w:r>
        <w:r>
          <w:rPr>
            <w:webHidden/>
          </w:rPr>
          <w:instrText xml:space="preserve"> PAGEREF _Toc505696877 \h </w:instrText>
        </w:r>
        <w:r>
          <w:rPr>
            <w:webHidden/>
          </w:rPr>
        </w:r>
        <w:r>
          <w:rPr>
            <w:webHidden/>
          </w:rPr>
          <w:fldChar w:fldCharType="separate"/>
        </w:r>
        <w:r>
          <w:rPr>
            <w:webHidden/>
          </w:rPr>
          <w:t>3</w:t>
        </w:r>
        <w:r>
          <w:rPr>
            <w:webHidden/>
          </w:rPr>
          <w:fldChar w:fldCharType="end"/>
        </w:r>
      </w:hyperlink>
    </w:p>
    <w:p w:rsidR="007200EA" w:rsidRDefault="0047715E" w:rsidP="007200EA">
      <w:pPr>
        <w:pStyle w:val="TOC2"/>
        <w:rPr>
          <w:rFonts w:cstheme="minorBidi"/>
          <w:noProof/>
          <w:sz w:val="24"/>
          <w:szCs w:val="24"/>
          <w:lang w:eastAsia="en-GB"/>
        </w:rPr>
      </w:pPr>
      <w:hyperlink w:anchor="_Toc505696878" w:history="1">
        <w:r w:rsidR="007200EA" w:rsidRPr="00E05048">
          <w:rPr>
            <w:rStyle w:val="Hyperlink"/>
            <w:noProof/>
          </w:rPr>
          <w:t>1.1</w:t>
        </w:r>
        <w:r w:rsidR="007200EA">
          <w:rPr>
            <w:rFonts w:cstheme="minorBidi"/>
            <w:noProof/>
            <w:sz w:val="24"/>
            <w:szCs w:val="24"/>
            <w:lang w:eastAsia="en-GB"/>
          </w:rPr>
          <w:tab/>
        </w:r>
        <w:r w:rsidR="007200EA" w:rsidRPr="00E05048">
          <w:rPr>
            <w:rStyle w:val="Hyperlink"/>
            <w:noProof/>
          </w:rPr>
          <w:t>Policy statement</w:t>
        </w:r>
        <w:r w:rsidR="007200EA">
          <w:rPr>
            <w:noProof/>
            <w:webHidden/>
          </w:rPr>
          <w:tab/>
        </w:r>
        <w:r w:rsidR="007200EA">
          <w:rPr>
            <w:noProof/>
            <w:webHidden/>
          </w:rPr>
          <w:fldChar w:fldCharType="begin"/>
        </w:r>
        <w:r w:rsidR="007200EA">
          <w:rPr>
            <w:noProof/>
            <w:webHidden/>
          </w:rPr>
          <w:instrText xml:space="preserve"> PAGEREF _Toc505696878 \h </w:instrText>
        </w:r>
        <w:r w:rsidR="007200EA">
          <w:rPr>
            <w:noProof/>
            <w:webHidden/>
          </w:rPr>
        </w:r>
        <w:r w:rsidR="007200EA">
          <w:rPr>
            <w:noProof/>
            <w:webHidden/>
          </w:rPr>
          <w:fldChar w:fldCharType="separate"/>
        </w:r>
        <w:r w:rsidR="007200EA">
          <w:rPr>
            <w:noProof/>
            <w:webHidden/>
          </w:rPr>
          <w:t>3</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879" w:history="1">
        <w:r w:rsidR="007200EA" w:rsidRPr="00E05048">
          <w:rPr>
            <w:rStyle w:val="Hyperlink"/>
            <w:noProof/>
          </w:rPr>
          <w:t>1.2</w:t>
        </w:r>
        <w:r w:rsidR="007200EA">
          <w:rPr>
            <w:rFonts w:cstheme="minorBidi"/>
            <w:noProof/>
            <w:sz w:val="24"/>
            <w:szCs w:val="24"/>
            <w:lang w:eastAsia="en-GB"/>
          </w:rPr>
          <w:tab/>
        </w:r>
        <w:r w:rsidR="007200EA" w:rsidRPr="00E05048">
          <w:rPr>
            <w:rStyle w:val="Hyperlink"/>
            <w:noProof/>
          </w:rPr>
          <w:t>Status</w:t>
        </w:r>
        <w:r w:rsidR="007200EA">
          <w:rPr>
            <w:noProof/>
            <w:webHidden/>
          </w:rPr>
          <w:tab/>
        </w:r>
        <w:r w:rsidR="007200EA">
          <w:rPr>
            <w:noProof/>
            <w:webHidden/>
          </w:rPr>
          <w:fldChar w:fldCharType="begin"/>
        </w:r>
        <w:r w:rsidR="007200EA">
          <w:rPr>
            <w:noProof/>
            <w:webHidden/>
          </w:rPr>
          <w:instrText xml:space="preserve"> PAGEREF _Toc505696879 \h </w:instrText>
        </w:r>
        <w:r w:rsidR="007200EA">
          <w:rPr>
            <w:noProof/>
            <w:webHidden/>
          </w:rPr>
        </w:r>
        <w:r w:rsidR="007200EA">
          <w:rPr>
            <w:noProof/>
            <w:webHidden/>
          </w:rPr>
          <w:fldChar w:fldCharType="separate"/>
        </w:r>
        <w:r w:rsidR="007200EA">
          <w:rPr>
            <w:noProof/>
            <w:webHidden/>
          </w:rPr>
          <w:t>3</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880" w:history="1">
        <w:r w:rsidR="007200EA" w:rsidRPr="00E05048">
          <w:rPr>
            <w:rStyle w:val="Hyperlink"/>
            <w:noProof/>
          </w:rPr>
          <w:t>1.3</w:t>
        </w:r>
        <w:r w:rsidR="007200EA">
          <w:rPr>
            <w:rFonts w:cstheme="minorBidi"/>
            <w:noProof/>
            <w:sz w:val="24"/>
            <w:szCs w:val="24"/>
            <w:lang w:eastAsia="en-GB"/>
          </w:rPr>
          <w:tab/>
        </w:r>
        <w:r w:rsidR="007200EA" w:rsidRPr="00E05048">
          <w:rPr>
            <w:rStyle w:val="Hyperlink"/>
            <w:noProof/>
          </w:rPr>
          <w:t>Training and support</w:t>
        </w:r>
        <w:r w:rsidR="007200EA">
          <w:rPr>
            <w:noProof/>
            <w:webHidden/>
          </w:rPr>
          <w:tab/>
        </w:r>
        <w:r w:rsidR="007200EA">
          <w:rPr>
            <w:noProof/>
            <w:webHidden/>
          </w:rPr>
          <w:fldChar w:fldCharType="begin"/>
        </w:r>
        <w:r w:rsidR="007200EA">
          <w:rPr>
            <w:noProof/>
            <w:webHidden/>
          </w:rPr>
          <w:instrText xml:space="preserve"> PAGEREF _Toc505696880 \h </w:instrText>
        </w:r>
        <w:r w:rsidR="007200EA">
          <w:rPr>
            <w:noProof/>
            <w:webHidden/>
          </w:rPr>
        </w:r>
        <w:r w:rsidR="007200EA">
          <w:rPr>
            <w:noProof/>
            <w:webHidden/>
          </w:rPr>
          <w:fldChar w:fldCharType="separate"/>
        </w:r>
        <w:r w:rsidR="007200EA">
          <w:rPr>
            <w:noProof/>
            <w:webHidden/>
          </w:rPr>
          <w:t>3</w:t>
        </w:r>
        <w:r w:rsidR="007200EA">
          <w:rPr>
            <w:noProof/>
            <w:webHidden/>
          </w:rPr>
          <w:fldChar w:fldCharType="end"/>
        </w:r>
      </w:hyperlink>
    </w:p>
    <w:p w:rsidR="007200EA" w:rsidRDefault="0047715E" w:rsidP="007200EA">
      <w:pPr>
        <w:pStyle w:val="TOC1"/>
        <w:rPr>
          <w:rFonts w:asciiTheme="minorHAnsi" w:eastAsiaTheme="minorEastAsia" w:hAnsiTheme="minorHAnsi" w:cstheme="minorBidi"/>
          <w:b w:val="0"/>
          <w:bCs w:val="0"/>
          <w:lang w:eastAsia="en-GB"/>
        </w:rPr>
      </w:pPr>
      <w:hyperlink w:anchor="_Toc505696881" w:history="1">
        <w:r w:rsidR="007200EA" w:rsidRPr="00E05048">
          <w:rPr>
            <w:rStyle w:val="Hyperlink"/>
          </w:rPr>
          <w:t>2</w:t>
        </w:r>
        <w:r w:rsidR="007200EA">
          <w:rPr>
            <w:rFonts w:asciiTheme="minorHAnsi" w:eastAsiaTheme="minorEastAsia" w:hAnsiTheme="minorHAnsi" w:cstheme="minorBidi"/>
            <w:b w:val="0"/>
            <w:bCs w:val="0"/>
            <w:lang w:eastAsia="en-GB"/>
          </w:rPr>
          <w:tab/>
        </w:r>
        <w:r w:rsidR="007200EA" w:rsidRPr="00E05048">
          <w:rPr>
            <w:rStyle w:val="Hyperlink"/>
          </w:rPr>
          <w:t>Scope</w:t>
        </w:r>
        <w:r w:rsidR="007200EA">
          <w:rPr>
            <w:webHidden/>
          </w:rPr>
          <w:tab/>
        </w:r>
        <w:r w:rsidR="007200EA">
          <w:rPr>
            <w:webHidden/>
          </w:rPr>
          <w:fldChar w:fldCharType="begin"/>
        </w:r>
        <w:r w:rsidR="007200EA">
          <w:rPr>
            <w:webHidden/>
          </w:rPr>
          <w:instrText xml:space="preserve"> PAGEREF _Toc505696881 \h </w:instrText>
        </w:r>
        <w:r w:rsidR="007200EA">
          <w:rPr>
            <w:webHidden/>
          </w:rPr>
        </w:r>
        <w:r w:rsidR="007200EA">
          <w:rPr>
            <w:webHidden/>
          </w:rPr>
          <w:fldChar w:fldCharType="separate"/>
        </w:r>
        <w:r w:rsidR="007200EA">
          <w:rPr>
            <w:webHidden/>
          </w:rPr>
          <w:t>3</w:t>
        </w:r>
        <w:r w:rsidR="007200EA">
          <w:rPr>
            <w:webHidden/>
          </w:rPr>
          <w:fldChar w:fldCharType="end"/>
        </w:r>
      </w:hyperlink>
    </w:p>
    <w:p w:rsidR="007200EA" w:rsidRDefault="0047715E" w:rsidP="007200EA">
      <w:pPr>
        <w:pStyle w:val="TOC2"/>
        <w:rPr>
          <w:rFonts w:cstheme="minorBidi"/>
          <w:noProof/>
          <w:sz w:val="24"/>
          <w:szCs w:val="24"/>
          <w:lang w:eastAsia="en-GB"/>
        </w:rPr>
      </w:pPr>
      <w:hyperlink w:anchor="_Toc505696882" w:history="1">
        <w:r w:rsidR="007200EA" w:rsidRPr="00E05048">
          <w:rPr>
            <w:rStyle w:val="Hyperlink"/>
            <w:noProof/>
          </w:rPr>
          <w:t>2.1</w:t>
        </w:r>
        <w:r w:rsidR="007200EA">
          <w:rPr>
            <w:rFonts w:cstheme="minorBidi"/>
            <w:noProof/>
            <w:sz w:val="24"/>
            <w:szCs w:val="24"/>
            <w:lang w:eastAsia="en-GB"/>
          </w:rPr>
          <w:tab/>
        </w:r>
        <w:r w:rsidR="007200EA" w:rsidRPr="00E05048">
          <w:rPr>
            <w:rStyle w:val="Hyperlink"/>
            <w:noProof/>
          </w:rPr>
          <w:t>Who it applies to</w:t>
        </w:r>
        <w:r w:rsidR="007200EA">
          <w:rPr>
            <w:noProof/>
            <w:webHidden/>
          </w:rPr>
          <w:tab/>
        </w:r>
        <w:r w:rsidR="007200EA">
          <w:rPr>
            <w:noProof/>
            <w:webHidden/>
          </w:rPr>
          <w:fldChar w:fldCharType="begin"/>
        </w:r>
        <w:r w:rsidR="007200EA">
          <w:rPr>
            <w:noProof/>
            <w:webHidden/>
          </w:rPr>
          <w:instrText xml:space="preserve"> PAGEREF _Toc505696882 \h </w:instrText>
        </w:r>
        <w:r w:rsidR="007200EA">
          <w:rPr>
            <w:noProof/>
            <w:webHidden/>
          </w:rPr>
        </w:r>
        <w:r w:rsidR="007200EA">
          <w:rPr>
            <w:noProof/>
            <w:webHidden/>
          </w:rPr>
          <w:fldChar w:fldCharType="separate"/>
        </w:r>
        <w:r w:rsidR="007200EA">
          <w:rPr>
            <w:noProof/>
            <w:webHidden/>
          </w:rPr>
          <w:t>3</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883" w:history="1">
        <w:r w:rsidR="007200EA" w:rsidRPr="00E05048">
          <w:rPr>
            <w:rStyle w:val="Hyperlink"/>
            <w:noProof/>
          </w:rPr>
          <w:t>2.2</w:t>
        </w:r>
        <w:r w:rsidR="007200EA">
          <w:rPr>
            <w:rFonts w:cstheme="minorBidi"/>
            <w:noProof/>
            <w:sz w:val="24"/>
            <w:szCs w:val="24"/>
            <w:lang w:eastAsia="en-GB"/>
          </w:rPr>
          <w:tab/>
        </w:r>
        <w:r w:rsidR="007200EA" w:rsidRPr="00E05048">
          <w:rPr>
            <w:rStyle w:val="Hyperlink"/>
            <w:noProof/>
          </w:rPr>
          <w:t xml:space="preserve">Why </w:t>
        </w:r>
        <w:r w:rsidR="007200EA">
          <w:rPr>
            <w:rStyle w:val="Hyperlink"/>
            <w:noProof/>
          </w:rPr>
          <w:t>and how it applies to them</w:t>
        </w:r>
        <w:r w:rsidR="007200EA">
          <w:rPr>
            <w:noProof/>
            <w:webHidden/>
          </w:rPr>
          <w:tab/>
        </w:r>
        <w:r w:rsidR="007200EA">
          <w:rPr>
            <w:noProof/>
            <w:webHidden/>
          </w:rPr>
          <w:fldChar w:fldCharType="begin"/>
        </w:r>
        <w:r w:rsidR="007200EA">
          <w:rPr>
            <w:noProof/>
            <w:webHidden/>
          </w:rPr>
          <w:instrText xml:space="preserve"> PAGEREF _Toc505696883 \h </w:instrText>
        </w:r>
        <w:r w:rsidR="007200EA">
          <w:rPr>
            <w:noProof/>
            <w:webHidden/>
          </w:rPr>
        </w:r>
        <w:r w:rsidR="007200EA">
          <w:rPr>
            <w:noProof/>
            <w:webHidden/>
          </w:rPr>
          <w:fldChar w:fldCharType="separate"/>
        </w:r>
        <w:r w:rsidR="007200EA">
          <w:rPr>
            <w:noProof/>
            <w:webHidden/>
          </w:rPr>
          <w:t>3</w:t>
        </w:r>
        <w:r w:rsidR="007200EA">
          <w:rPr>
            <w:noProof/>
            <w:webHidden/>
          </w:rPr>
          <w:fldChar w:fldCharType="end"/>
        </w:r>
      </w:hyperlink>
    </w:p>
    <w:p w:rsidR="007200EA" w:rsidRDefault="0047715E" w:rsidP="007200EA">
      <w:pPr>
        <w:pStyle w:val="TOC1"/>
        <w:rPr>
          <w:rFonts w:asciiTheme="minorHAnsi" w:eastAsiaTheme="minorEastAsia" w:hAnsiTheme="minorHAnsi" w:cstheme="minorBidi"/>
          <w:b w:val="0"/>
          <w:bCs w:val="0"/>
          <w:lang w:eastAsia="en-GB"/>
        </w:rPr>
      </w:pPr>
      <w:hyperlink w:anchor="_Toc505696884" w:history="1">
        <w:r w:rsidR="007200EA" w:rsidRPr="00E05048">
          <w:rPr>
            <w:rStyle w:val="Hyperlink"/>
          </w:rPr>
          <w:t>3</w:t>
        </w:r>
        <w:r w:rsidR="007200EA">
          <w:rPr>
            <w:rFonts w:asciiTheme="minorHAnsi" w:eastAsiaTheme="minorEastAsia" w:hAnsiTheme="minorHAnsi" w:cstheme="minorBidi"/>
            <w:b w:val="0"/>
            <w:bCs w:val="0"/>
            <w:lang w:eastAsia="en-GB"/>
          </w:rPr>
          <w:tab/>
        </w:r>
        <w:r w:rsidR="007200EA">
          <w:rPr>
            <w:rStyle w:val="Hyperlink"/>
          </w:rPr>
          <w:t>Definition of t</w:t>
        </w:r>
        <w:r w:rsidR="007200EA" w:rsidRPr="00E05048">
          <w:rPr>
            <w:rStyle w:val="Hyperlink"/>
          </w:rPr>
          <w:t>erms</w:t>
        </w:r>
        <w:r w:rsidR="007200EA">
          <w:rPr>
            <w:webHidden/>
          </w:rPr>
          <w:tab/>
        </w:r>
        <w:r w:rsidR="007200EA">
          <w:rPr>
            <w:webHidden/>
          </w:rPr>
          <w:fldChar w:fldCharType="begin"/>
        </w:r>
        <w:r w:rsidR="007200EA">
          <w:rPr>
            <w:webHidden/>
          </w:rPr>
          <w:instrText xml:space="preserve"> PAGEREF _Toc505696884 \h </w:instrText>
        </w:r>
        <w:r w:rsidR="007200EA">
          <w:rPr>
            <w:webHidden/>
          </w:rPr>
        </w:r>
        <w:r w:rsidR="007200EA">
          <w:rPr>
            <w:webHidden/>
          </w:rPr>
          <w:fldChar w:fldCharType="separate"/>
        </w:r>
        <w:r w:rsidR="007200EA">
          <w:rPr>
            <w:webHidden/>
          </w:rPr>
          <w:t>4</w:t>
        </w:r>
        <w:r w:rsidR="007200EA">
          <w:rPr>
            <w:webHidden/>
          </w:rPr>
          <w:fldChar w:fldCharType="end"/>
        </w:r>
      </w:hyperlink>
    </w:p>
    <w:p w:rsidR="007200EA" w:rsidRDefault="007200EA" w:rsidP="007200EA">
      <w:pPr>
        <w:pStyle w:val="TOC2"/>
        <w:rPr>
          <w:rStyle w:val="Hyperlink"/>
          <w:noProof/>
        </w:rPr>
      </w:pPr>
      <w:r>
        <w:fldChar w:fldCharType="begin"/>
      </w:r>
      <w:r>
        <w:instrText xml:space="preserve"> HYPERLINK \l "_Toc505696885" </w:instrText>
      </w:r>
      <w:r>
        <w:fldChar w:fldCharType="separate"/>
      </w:r>
      <w:r w:rsidRPr="00E05048">
        <w:rPr>
          <w:rStyle w:val="Hyperlink"/>
          <w:noProof/>
        </w:rPr>
        <w:t>3.1</w:t>
      </w:r>
      <w:r>
        <w:rPr>
          <w:rFonts w:cstheme="minorBidi"/>
          <w:noProof/>
          <w:sz w:val="24"/>
          <w:szCs w:val="24"/>
          <w:lang w:eastAsia="en-GB"/>
        </w:rPr>
        <w:tab/>
      </w:r>
      <w:r>
        <w:rPr>
          <w:rStyle w:val="Hyperlink"/>
          <w:noProof/>
        </w:rPr>
        <w:t>Data Protection Bill</w:t>
      </w:r>
      <w:r>
        <w:rPr>
          <w:rStyle w:val="Hyperlink"/>
          <w:noProof/>
        </w:rPr>
        <w:tab/>
        <w:t xml:space="preserve">4                                    </w:t>
      </w:r>
    </w:p>
    <w:p w:rsidR="007200EA" w:rsidRDefault="007200EA" w:rsidP="007200EA">
      <w:pPr>
        <w:pStyle w:val="TOC2"/>
        <w:rPr>
          <w:rFonts w:cstheme="minorBidi"/>
          <w:noProof/>
          <w:sz w:val="24"/>
          <w:szCs w:val="24"/>
          <w:lang w:eastAsia="en-GB"/>
        </w:rPr>
      </w:pPr>
      <w:r>
        <w:rPr>
          <w:rStyle w:val="Hyperlink"/>
          <w:noProof/>
        </w:rPr>
        <w:t>3.2</w:t>
      </w:r>
      <w:r>
        <w:rPr>
          <w:rStyle w:val="Hyperlink"/>
          <w:noProof/>
        </w:rPr>
        <w:tab/>
        <w:t>Data Protection O</w:t>
      </w:r>
      <w:r w:rsidRPr="00E05048">
        <w:rPr>
          <w:rStyle w:val="Hyperlink"/>
          <w:noProof/>
        </w:rPr>
        <w:t>fficer</w:t>
      </w:r>
      <w:r>
        <w:rPr>
          <w:noProof/>
          <w:webHidden/>
        </w:rPr>
        <w:tab/>
      </w:r>
      <w:r>
        <w:rPr>
          <w:noProof/>
          <w:webHidden/>
        </w:rPr>
        <w:fldChar w:fldCharType="begin"/>
      </w:r>
      <w:r>
        <w:rPr>
          <w:noProof/>
          <w:webHidden/>
        </w:rPr>
        <w:instrText xml:space="preserve"> PAGEREF _Toc505696885 \h </w:instrText>
      </w:r>
      <w:r>
        <w:rPr>
          <w:noProof/>
          <w:webHidden/>
        </w:rPr>
      </w:r>
      <w:r>
        <w:rPr>
          <w:noProof/>
          <w:webHidden/>
        </w:rPr>
        <w:fldChar w:fldCharType="separate"/>
      </w:r>
      <w:r>
        <w:rPr>
          <w:noProof/>
          <w:webHidden/>
        </w:rPr>
        <w:t>4</w:t>
      </w:r>
      <w:r>
        <w:rPr>
          <w:noProof/>
          <w:webHidden/>
        </w:rPr>
        <w:fldChar w:fldCharType="end"/>
      </w:r>
      <w:r>
        <w:rPr>
          <w:noProof/>
        </w:rPr>
        <w:fldChar w:fldCharType="end"/>
      </w:r>
    </w:p>
    <w:p w:rsidR="007200EA" w:rsidRDefault="0047715E" w:rsidP="007200EA">
      <w:pPr>
        <w:pStyle w:val="TOC2"/>
        <w:rPr>
          <w:rFonts w:cstheme="minorBidi"/>
          <w:noProof/>
          <w:sz w:val="24"/>
          <w:szCs w:val="24"/>
          <w:lang w:eastAsia="en-GB"/>
        </w:rPr>
      </w:pPr>
      <w:hyperlink w:anchor="_Toc505696886" w:history="1">
        <w:r w:rsidR="007200EA">
          <w:rPr>
            <w:rStyle w:val="Hyperlink"/>
            <w:noProof/>
          </w:rPr>
          <w:t>3.3</w:t>
        </w:r>
        <w:r w:rsidR="007200EA">
          <w:rPr>
            <w:rFonts w:cstheme="minorBidi"/>
            <w:noProof/>
            <w:sz w:val="24"/>
            <w:szCs w:val="24"/>
            <w:lang w:eastAsia="en-GB"/>
          </w:rPr>
          <w:tab/>
        </w:r>
        <w:r w:rsidR="007200EA">
          <w:rPr>
            <w:rStyle w:val="Hyperlink"/>
            <w:noProof/>
          </w:rPr>
          <w:t>Data Protection A</w:t>
        </w:r>
        <w:r w:rsidR="007200EA" w:rsidRPr="00E05048">
          <w:rPr>
            <w:rStyle w:val="Hyperlink"/>
            <w:noProof/>
          </w:rPr>
          <w:t>uthority</w:t>
        </w:r>
        <w:r w:rsidR="007200EA">
          <w:rPr>
            <w:noProof/>
            <w:webHidden/>
          </w:rPr>
          <w:tab/>
        </w:r>
        <w:r w:rsidR="007200EA">
          <w:rPr>
            <w:noProof/>
            <w:webHidden/>
          </w:rPr>
          <w:fldChar w:fldCharType="begin"/>
        </w:r>
        <w:r w:rsidR="007200EA">
          <w:rPr>
            <w:noProof/>
            <w:webHidden/>
          </w:rPr>
          <w:instrText xml:space="preserve"> PAGEREF _Toc505696886 \h </w:instrText>
        </w:r>
        <w:r w:rsidR="007200EA">
          <w:rPr>
            <w:noProof/>
            <w:webHidden/>
          </w:rPr>
        </w:r>
        <w:r w:rsidR="007200EA">
          <w:rPr>
            <w:noProof/>
            <w:webHidden/>
          </w:rPr>
          <w:fldChar w:fldCharType="separate"/>
        </w:r>
        <w:r w:rsidR="007200EA">
          <w:rPr>
            <w:noProof/>
            <w:webHidden/>
          </w:rPr>
          <w:t>4</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887" w:history="1">
        <w:r w:rsidR="007200EA">
          <w:rPr>
            <w:rStyle w:val="Hyperlink"/>
            <w:noProof/>
          </w:rPr>
          <w:t>3.4</w:t>
        </w:r>
        <w:r w:rsidR="007200EA">
          <w:rPr>
            <w:rFonts w:cstheme="minorBidi"/>
            <w:noProof/>
            <w:sz w:val="24"/>
            <w:szCs w:val="24"/>
            <w:lang w:eastAsia="en-GB"/>
          </w:rPr>
          <w:tab/>
        </w:r>
        <w:r w:rsidR="007200EA">
          <w:rPr>
            <w:rStyle w:val="Hyperlink"/>
            <w:noProof/>
          </w:rPr>
          <w:t>Data C</w:t>
        </w:r>
        <w:r w:rsidR="007200EA" w:rsidRPr="00E05048">
          <w:rPr>
            <w:rStyle w:val="Hyperlink"/>
            <w:noProof/>
          </w:rPr>
          <w:t>ontroller</w:t>
        </w:r>
        <w:r w:rsidR="007200EA">
          <w:rPr>
            <w:noProof/>
            <w:webHidden/>
          </w:rPr>
          <w:tab/>
        </w:r>
        <w:r w:rsidR="007200EA">
          <w:rPr>
            <w:noProof/>
            <w:webHidden/>
          </w:rPr>
          <w:fldChar w:fldCharType="begin"/>
        </w:r>
        <w:r w:rsidR="007200EA">
          <w:rPr>
            <w:noProof/>
            <w:webHidden/>
          </w:rPr>
          <w:instrText xml:space="preserve"> PAGEREF _Toc505696887 \h </w:instrText>
        </w:r>
        <w:r w:rsidR="007200EA">
          <w:rPr>
            <w:noProof/>
            <w:webHidden/>
          </w:rPr>
        </w:r>
        <w:r w:rsidR="007200EA">
          <w:rPr>
            <w:noProof/>
            <w:webHidden/>
          </w:rPr>
          <w:fldChar w:fldCharType="separate"/>
        </w:r>
        <w:r w:rsidR="007200EA">
          <w:rPr>
            <w:noProof/>
            <w:webHidden/>
          </w:rPr>
          <w:t>4</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888" w:history="1">
        <w:r w:rsidR="007200EA">
          <w:rPr>
            <w:rStyle w:val="Hyperlink"/>
            <w:noProof/>
          </w:rPr>
          <w:t>3.5</w:t>
        </w:r>
        <w:r w:rsidR="007200EA">
          <w:rPr>
            <w:rFonts w:cstheme="minorBidi"/>
            <w:noProof/>
            <w:sz w:val="24"/>
            <w:szCs w:val="24"/>
            <w:lang w:eastAsia="en-GB"/>
          </w:rPr>
          <w:tab/>
        </w:r>
        <w:r w:rsidR="007200EA">
          <w:rPr>
            <w:rStyle w:val="Hyperlink"/>
            <w:noProof/>
          </w:rPr>
          <w:t>Data P</w:t>
        </w:r>
        <w:r w:rsidR="007200EA" w:rsidRPr="00E05048">
          <w:rPr>
            <w:rStyle w:val="Hyperlink"/>
            <w:noProof/>
          </w:rPr>
          <w:t>rocessor</w:t>
        </w:r>
        <w:r w:rsidR="007200EA">
          <w:rPr>
            <w:noProof/>
            <w:webHidden/>
          </w:rPr>
          <w:tab/>
        </w:r>
        <w:r w:rsidR="007200EA">
          <w:rPr>
            <w:noProof/>
            <w:webHidden/>
          </w:rPr>
          <w:fldChar w:fldCharType="begin"/>
        </w:r>
        <w:r w:rsidR="007200EA">
          <w:rPr>
            <w:noProof/>
            <w:webHidden/>
          </w:rPr>
          <w:instrText xml:space="preserve"> PAGEREF _Toc505696888 \h </w:instrText>
        </w:r>
        <w:r w:rsidR="007200EA">
          <w:rPr>
            <w:noProof/>
            <w:webHidden/>
          </w:rPr>
        </w:r>
        <w:r w:rsidR="007200EA">
          <w:rPr>
            <w:noProof/>
            <w:webHidden/>
          </w:rPr>
          <w:fldChar w:fldCharType="separate"/>
        </w:r>
        <w:r w:rsidR="007200EA">
          <w:rPr>
            <w:noProof/>
            <w:webHidden/>
          </w:rPr>
          <w:t>4</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889" w:history="1">
        <w:r w:rsidR="007200EA">
          <w:rPr>
            <w:rStyle w:val="Hyperlink"/>
            <w:noProof/>
          </w:rPr>
          <w:t>3.6</w:t>
        </w:r>
        <w:r w:rsidR="007200EA">
          <w:rPr>
            <w:rFonts w:cstheme="minorBidi"/>
            <w:noProof/>
            <w:sz w:val="24"/>
            <w:szCs w:val="24"/>
            <w:lang w:eastAsia="en-GB"/>
          </w:rPr>
          <w:tab/>
        </w:r>
        <w:r w:rsidR="007200EA">
          <w:rPr>
            <w:rStyle w:val="Hyperlink"/>
            <w:noProof/>
          </w:rPr>
          <w:t>Data S</w:t>
        </w:r>
        <w:r w:rsidR="007200EA" w:rsidRPr="00E05048">
          <w:rPr>
            <w:rStyle w:val="Hyperlink"/>
            <w:noProof/>
          </w:rPr>
          <w:t>ubject</w:t>
        </w:r>
        <w:r w:rsidR="007200EA">
          <w:rPr>
            <w:noProof/>
            <w:webHidden/>
          </w:rPr>
          <w:tab/>
        </w:r>
        <w:r w:rsidR="007200EA">
          <w:rPr>
            <w:noProof/>
            <w:webHidden/>
          </w:rPr>
          <w:fldChar w:fldCharType="begin"/>
        </w:r>
        <w:r w:rsidR="007200EA">
          <w:rPr>
            <w:noProof/>
            <w:webHidden/>
          </w:rPr>
          <w:instrText xml:space="preserve"> PAGEREF _Toc505696889 \h </w:instrText>
        </w:r>
        <w:r w:rsidR="007200EA">
          <w:rPr>
            <w:noProof/>
            <w:webHidden/>
          </w:rPr>
        </w:r>
        <w:r w:rsidR="007200EA">
          <w:rPr>
            <w:noProof/>
            <w:webHidden/>
          </w:rPr>
          <w:fldChar w:fldCharType="separate"/>
        </w:r>
        <w:r w:rsidR="007200EA">
          <w:rPr>
            <w:noProof/>
            <w:webHidden/>
          </w:rPr>
          <w:t>4</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890" w:history="1">
        <w:r w:rsidR="007200EA">
          <w:rPr>
            <w:rStyle w:val="Hyperlink"/>
            <w:noProof/>
          </w:rPr>
          <w:t>3.7</w:t>
        </w:r>
        <w:r w:rsidR="007200EA">
          <w:rPr>
            <w:rFonts w:cstheme="minorBidi"/>
            <w:noProof/>
            <w:sz w:val="24"/>
            <w:szCs w:val="24"/>
            <w:lang w:eastAsia="en-GB"/>
          </w:rPr>
          <w:tab/>
        </w:r>
        <w:r w:rsidR="007200EA">
          <w:rPr>
            <w:rStyle w:val="Hyperlink"/>
            <w:noProof/>
          </w:rPr>
          <w:t>Personal d</w:t>
        </w:r>
        <w:r w:rsidR="007200EA" w:rsidRPr="00E05048">
          <w:rPr>
            <w:rStyle w:val="Hyperlink"/>
            <w:noProof/>
          </w:rPr>
          <w:t>ata</w:t>
        </w:r>
        <w:r w:rsidR="007200EA">
          <w:rPr>
            <w:noProof/>
            <w:webHidden/>
          </w:rPr>
          <w:tab/>
        </w:r>
        <w:r w:rsidR="007200EA">
          <w:rPr>
            <w:noProof/>
            <w:webHidden/>
          </w:rPr>
          <w:fldChar w:fldCharType="begin"/>
        </w:r>
        <w:r w:rsidR="007200EA">
          <w:rPr>
            <w:noProof/>
            <w:webHidden/>
          </w:rPr>
          <w:instrText xml:space="preserve"> PAGEREF _Toc505696890 \h </w:instrText>
        </w:r>
        <w:r w:rsidR="007200EA">
          <w:rPr>
            <w:noProof/>
            <w:webHidden/>
          </w:rPr>
        </w:r>
        <w:r w:rsidR="007200EA">
          <w:rPr>
            <w:noProof/>
            <w:webHidden/>
          </w:rPr>
          <w:fldChar w:fldCharType="separate"/>
        </w:r>
        <w:r w:rsidR="007200EA">
          <w:rPr>
            <w:noProof/>
            <w:webHidden/>
          </w:rPr>
          <w:t>4</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891" w:history="1">
        <w:r w:rsidR="007200EA">
          <w:rPr>
            <w:rStyle w:val="Hyperlink"/>
            <w:noProof/>
          </w:rPr>
          <w:t>3.8</w:t>
        </w:r>
        <w:r w:rsidR="007200EA">
          <w:rPr>
            <w:rFonts w:cstheme="minorBidi"/>
            <w:noProof/>
            <w:sz w:val="24"/>
            <w:szCs w:val="24"/>
            <w:lang w:eastAsia="en-GB"/>
          </w:rPr>
          <w:tab/>
        </w:r>
        <w:r w:rsidR="007200EA" w:rsidRPr="00E05048">
          <w:rPr>
            <w:rStyle w:val="Hyperlink"/>
            <w:noProof/>
          </w:rPr>
          <w:t>Processing</w:t>
        </w:r>
        <w:r w:rsidR="007200EA">
          <w:rPr>
            <w:noProof/>
            <w:webHidden/>
          </w:rPr>
          <w:tab/>
        </w:r>
        <w:r w:rsidR="007200EA">
          <w:rPr>
            <w:noProof/>
            <w:webHidden/>
          </w:rPr>
          <w:fldChar w:fldCharType="begin"/>
        </w:r>
        <w:r w:rsidR="007200EA">
          <w:rPr>
            <w:noProof/>
            <w:webHidden/>
          </w:rPr>
          <w:instrText xml:space="preserve"> PAGEREF _Toc505696891 \h </w:instrText>
        </w:r>
        <w:r w:rsidR="007200EA">
          <w:rPr>
            <w:noProof/>
            <w:webHidden/>
          </w:rPr>
        </w:r>
        <w:r w:rsidR="007200EA">
          <w:rPr>
            <w:noProof/>
            <w:webHidden/>
          </w:rPr>
          <w:fldChar w:fldCharType="separate"/>
        </w:r>
        <w:r w:rsidR="007200EA">
          <w:rPr>
            <w:noProof/>
            <w:webHidden/>
          </w:rPr>
          <w:t>4</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892" w:history="1">
        <w:r w:rsidR="007200EA">
          <w:rPr>
            <w:rStyle w:val="Hyperlink"/>
            <w:noProof/>
          </w:rPr>
          <w:t>3.9</w:t>
        </w:r>
        <w:r w:rsidR="007200EA">
          <w:rPr>
            <w:rFonts w:cstheme="minorBidi"/>
            <w:noProof/>
            <w:sz w:val="24"/>
            <w:szCs w:val="24"/>
            <w:lang w:eastAsia="en-GB"/>
          </w:rPr>
          <w:tab/>
        </w:r>
        <w:r w:rsidR="007200EA" w:rsidRPr="00E05048">
          <w:rPr>
            <w:rStyle w:val="Hyperlink"/>
            <w:noProof/>
          </w:rPr>
          <w:t>Recipient</w:t>
        </w:r>
        <w:r w:rsidR="007200EA">
          <w:rPr>
            <w:noProof/>
            <w:webHidden/>
          </w:rPr>
          <w:tab/>
        </w:r>
        <w:r w:rsidR="007200EA">
          <w:rPr>
            <w:noProof/>
            <w:webHidden/>
          </w:rPr>
          <w:fldChar w:fldCharType="begin"/>
        </w:r>
        <w:r w:rsidR="007200EA">
          <w:rPr>
            <w:noProof/>
            <w:webHidden/>
          </w:rPr>
          <w:instrText xml:space="preserve"> PAGEREF _Toc505696892 \h </w:instrText>
        </w:r>
        <w:r w:rsidR="007200EA">
          <w:rPr>
            <w:noProof/>
            <w:webHidden/>
          </w:rPr>
        </w:r>
        <w:r w:rsidR="007200EA">
          <w:rPr>
            <w:noProof/>
            <w:webHidden/>
          </w:rPr>
          <w:fldChar w:fldCharType="separate"/>
        </w:r>
        <w:r w:rsidR="007200EA">
          <w:rPr>
            <w:noProof/>
            <w:webHidden/>
          </w:rPr>
          <w:t>4</w:t>
        </w:r>
        <w:r w:rsidR="007200EA">
          <w:rPr>
            <w:noProof/>
            <w:webHidden/>
          </w:rPr>
          <w:fldChar w:fldCharType="end"/>
        </w:r>
      </w:hyperlink>
    </w:p>
    <w:p w:rsidR="007200EA" w:rsidRDefault="0047715E" w:rsidP="007200EA">
      <w:pPr>
        <w:pStyle w:val="TOC1"/>
        <w:rPr>
          <w:rFonts w:asciiTheme="minorHAnsi" w:eastAsiaTheme="minorEastAsia" w:hAnsiTheme="minorHAnsi" w:cstheme="minorBidi"/>
          <w:b w:val="0"/>
          <w:bCs w:val="0"/>
          <w:lang w:eastAsia="en-GB"/>
        </w:rPr>
      </w:pPr>
      <w:hyperlink w:anchor="_Toc505696893" w:history="1">
        <w:r w:rsidR="007200EA" w:rsidRPr="00E05048">
          <w:rPr>
            <w:rStyle w:val="Hyperlink"/>
          </w:rPr>
          <w:t>4</w:t>
        </w:r>
        <w:r w:rsidR="007200EA">
          <w:rPr>
            <w:rFonts w:asciiTheme="minorHAnsi" w:eastAsiaTheme="minorEastAsia" w:hAnsiTheme="minorHAnsi" w:cstheme="minorBidi"/>
            <w:b w:val="0"/>
            <w:bCs w:val="0"/>
            <w:lang w:eastAsia="en-GB"/>
          </w:rPr>
          <w:tab/>
        </w:r>
        <w:r w:rsidR="007200EA" w:rsidRPr="00E05048">
          <w:rPr>
            <w:rStyle w:val="Hyperlink"/>
          </w:rPr>
          <w:t xml:space="preserve">The build-up to </w:t>
        </w:r>
        <w:r w:rsidR="007200EA">
          <w:rPr>
            <w:rStyle w:val="Hyperlink"/>
          </w:rPr>
          <w:t xml:space="preserve">the </w:t>
        </w:r>
        <w:r w:rsidR="007200EA" w:rsidRPr="00E05048">
          <w:rPr>
            <w:rStyle w:val="Hyperlink"/>
          </w:rPr>
          <w:t>GDPR</w:t>
        </w:r>
        <w:r w:rsidR="007200EA">
          <w:rPr>
            <w:webHidden/>
          </w:rPr>
          <w:tab/>
        </w:r>
        <w:r w:rsidR="007200EA">
          <w:rPr>
            <w:webHidden/>
          </w:rPr>
          <w:fldChar w:fldCharType="begin"/>
        </w:r>
        <w:r w:rsidR="007200EA">
          <w:rPr>
            <w:webHidden/>
          </w:rPr>
          <w:instrText xml:space="preserve"> PAGEREF _Toc505696893 \h </w:instrText>
        </w:r>
        <w:r w:rsidR="007200EA">
          <w:rPr>
            <w:webHidden/>
          </w:rPr>
        </w:r>
        <w:r w:rsidR="007200EA">
          <w:rPr>
            <w:webHidden/>
          </w:rPr>
          <w:fldChar w:fldCharType="separate"/>
        </w:r>
        <w:r w:rsidR="007200EA">
          <w:rPr>
            <w:webHidden/>
          </w:rPr>
          <w:t>5</w:t>
        </w:r>
        <w:r w:rsidR="007200EA">
          <w:rPr>
            <w:webHidden/>
          </w:rPr>
          <w:fldChar w:fldCharType="end"/>
        </w:r>
      </w:hyperlink>
    </w:p>
    <w:p w:rsidR="007200EA" w:rsidRDefault="0047715E" w:rsidP="007200EA">
      <w:pPr>
        <w:pStyle w:val="TOC2"/>
        <w:rPr>
          <w:rFonts w:cstheme="minorBidi"/>
          <w:noProof/>
          <w:sz w:val="24"/>
          <w:szCs w:val="24"/>
          <w:lang w:eastAsia="en-GB"/>
        </w:rPr>
      </w:pPr>
      <w:hyperlink w:anchor="_Toc505696894" w:history="1">
        <w:r w:rsidR="007200EA" w:rsidRPr="00E05048">
          <w:rPr>
            <w:rStyle w:val="Hyperlink"/>
            <w:noProof/>
          </w:rPr>
          <w:t>4.1</w:t>
        </w:r>
        <w:r w:rsidR="007200EA">
          <w:rPr>
            <w:rFonts w:cstheme="minorBidi"/>
            <w:noProof/>
            <w:sz w:val="24"/>
            <w:szCs w:val="24"/>
            <w:lang w:eastAsia="en-GB"/>
          </w:rPr>
          <w:tab/>
        </w:r>
        <w:r w:rsidR="007200EA" w:rsidRPr="00E05048">
          <w:rPr>
            <w:rStyle w:val="Hyperlink"/>
            <w:noProof/>
          </w:rPr>
          <w:t>Background</w:t>
        </w:r>
        <w:r w:rsidR="007200EA">
          <w:rPr>
            <w:noProof/>
            <w:webHidden/>
          </w:rPr>
          <w:tab/>
        </w:r>
        <w:r w:rsidR="007200EA">
          <w:rPr>
            <w:noProof/>
            <w:webHidden/>
          </w:rPr>
          <w:fldChar w:fldCharType="begin"/>
        </w:r>
        <w:r w:rsidR="007200EA">
          <w:rPr>
            <w:noProof/>
            <w:webHidden/>
          </w:rPr>
          <w:instrText xml:space="preserve"> PAGEREF _Toc505696894 \h </w:instrText>
        </w:r>
        <w:r w:rsidR="007200EA">
          <w:rPr>
            <w:noProof/>
            <w:webHidden/>
          </w:rPr>
        </w:r>
        <w:r w:rsidR="007200EA">
          <w:rPr>
            <w:noProof/>
            <w:webHidden/>
          </w:rPr>
          <w:fldChar w:fldCharType="separate"/>
        </w:r>
        <w:r w:rsidR="007200EA">
          <w:rPr>
            <w:noProof/>
            <w:webHidden/>
          </w:rPr>
          <w:t>5</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895" w:history="1">
        <w:r w:rsidR="007200EA" w:rsidRPr="00E05048">
          <w:rPr>
            <w:rStyle w:val="Hyperlink"/>
            <w:noProof/>
          </w:rPr>
          <w:t>4.2</w:t>
        </w:r>
        <w:r w:rsidR="007200EA">
          <w:rPr>
            <w:rFonts w:cstheme="minorBidi"/>
            <w:noProof/>
            <w:sz w:val="24"/>
            <w:szCs w:val="24"/>
            <w:lang w:eastAsia="en-GB"/>
          </w:rPr>
          <w:tab/>
        </w:r>
        <w:r w:rsidR="007200EA" w:rsidRPr="00E05048">
          <w:rPr>
            <w:rStyle w:val="Hyperlink"/>
            <w:noProof/>
          </w:rPr>
          <w:t>NHS Digital</w:t>
        </w:r>
        <w:r w:rsidR="007200EA">
          <w:rPr>
            <w:noProof/>
            <w:webHidden/>
          </w:rPr>
          <w:tab/>
        </w:r>
        <w:r w:rsidR="007200EA">
          <w:rPr>
            <w:noProof/>
            <w:webHidden/>
          </w:rPr>
          <w:fldChar w:fldCharType="begin"/>
        </w:r>
        <w:r w:rsidR="007200EA">
          <w:rPr>
            <w:noProof/>
            <w:webHidden/>
          </w:rPr>
          <w:instrText xml:space="preserve"> PAGEREF _Toc505696895 \h </w:instrText>
        </w:r>
        <w:r w:rsidR="007200EA">
          <w:rPr>
            <w:noProof/>
            <w:webHidden/>
          </w:rPr>
        </w:r>
        <w:r w:rsidR="007200EA">
          <w:rPr>
            <w:noProof/>
            <w:webHidden/>
          </w:rPr>
          <w:fldChar w:fldCharType="separate"/>
        </w:r>
        <w:r w:rsidR="007200EA">
          <w:rPr>
            <w:noProof/>
            <w:webHidden/>
          </w:rPr>
          <w:t>5</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896" w:history="1">
        <w:r w:rsidR="007200EA" w:rsidRPr="00E05048">
          <w:rPr>
            <w:rStyle w:val="Hyperlink"/>
            <w:noProof/>
          </w:rPr>
          <w:t>4.3</w:t>
        </w:r>
        <w:r w:rsidR="007200EA">
          <w:rPr>
            <w:rFonts w:cstheme="minorBidi"/>
            <w:noProof/>
            <w:sz w:val="24"/>
            <w:szCs w:val="24"/>
            <w:lang w:eastAsia="en-GB"/>
          </w:rPr>
          <w:tab/>
        </w:r>
        <w:r w:rsidR="007200EA" w:rsidRPr="00E05048">
          <w:rPr>
            <w:rStyle w:val="Hyperlink"/>
            <w:noProof/>
          </w:rPr>
          <w:t>Aim of the GDPR</w:t>
        </w:r>
        <w:r w:rsidR="007200EA">
          <w:rPr>
            <w:noProof/>
            <w:webHidden/>
          </w:rPr>
          <w:tab/>
        </w:r>
        <w:r w:rsidR="007200EA">
          <w:rPr>
            <w:noProof/>
            <w:webHidden/>
          </w:rPr>
          <w:fldChar w:fldCharType="begin"/>
        </w:r>
        <w:r w:rsidR="007200EA">
          <w:rPr>
            <w:noProof/>
            <w:webHidden/>
          </w:rPr>
          <w:instrText xml:space="preserve"> PAGEREF _Toc505696896 \h </w:instrText>
        </w:r>
        <w:r w:rsidR="007200EA">
          <w:rPr>
            <w:noProof/>
            <w:webHidden/>
          </w:rPr>
        </w:r>
        <w:r w:rsidR="007200EA">
          <w:rPr>
            <w:noProof/>
            <w:webHidden/>
          </w:rPr>
          <w:fldChar w:fldCharType="separate"/>
        </w:r>
        <w:r w:rsidR="007200EA">
          <w:rPr>
            <w:noProof/>
            <w:webHidden/>
          </w:rPr>
          <w:t>5</w:t>
        </w:r>
        <w:r w:rsidR="007200EA">
          <w:rPr>
            <w:noProof/>
            <w:webHidden/>
          </w:rPr>
          <w:fldChar w:fldCharType="end"/>
        </w:r>
      </w:hyperlink>
    </w:p>
    <w:p w:rsidR="007200EA" w:rsidRDefault="0047715E" w:rsidP="007200EA">
      <w:pPr>
        <w:pStyle w:val="TOC2"/>
        <w:rPr>
          <w:noProof/>
        </w:rPr>
      </w:pPr>
      <w:hyperlink w:anchor="_Toc505696897" w:history="1">
        <w:r w:rsidR="007200EA" w:rsidRPr="00E05048">
          <w:rPr>
            <w:rStyle w:val="Hyperlink"/>
            <w:noProof/>
          </w:rPr>
          <w:t>4.4</w:t>
        </w:r>
        <w:r w:rsidR="007200EA">
          <w:rPr>
            <w:rFonts w:cstheme="minorBidi"/>
            <w:noProof/>
            <w:sz w:val="24"/>
            <w:szCs w:val="24"/>
            <w:lang w:eastAsia="en-GB"/>
          </w:rPr>
          <w:tab/>
        </w:r>
        <w:r w:rsidR="007200EA" w:rsidRPr="00E05048">
          <w:rPr>
            <w:rStyle w:val="Hyperlink"/>
            <w:noProof/>
          </w:rPr>
          <w:t>Brexit and the GDPR</w:t>
        </w:r>
        <w:r w:rsidR="007200EA">
          <w:rPr>
            <w:noProof/>
            <w:webHidden/>
          </w:rPr>
          <w:tab/>
        </w:r>
        <w:r w:rsidR="007200EA">
          <w:rPr>
            <w:noProof/>
            <w:webHidden/>
          </w:rPr>
          <w:fldChar w:fldCharType="begin"/>
        </w:r>
        <w:r w:rsidR="007200EA">
          <w:rPr>
            <w:noProof/>
            <w:webHidden/>
          </w:rPr>
          <w:instrText xml:space="preserve"> PAGEREF _Toc505696897 \h </w:instrText>
        </w:r>
        <w:r w:rsidR="007200EA">
          <w:rPr>
            <w:noProof/>
            <w:webHidden/>
          </w:rPr>
        </w:r>
        <w:r w:rsidR="007200EA">
          <w:rPr>
            <w:noProof/>
            <w:webHidden/>
          </w:rPr>
          <w:fldChar w:fldCharType="separate"/>
        </w:r>
        <w:r w:rsidR="007200EA">
          <w:rPr>
            <w:noProof/>
            <w:webHidden/>
          </w:rPr>
          <w:t>5</w:t>
        </w:r>
        <w:r w:rsidR="007200EA">
          <w:rPr>
            <w:noProof/>
            <w:webHidden/>
          </w:rPr>
          <w:fldChar w:fldCharType="end"/>
        </w:r>
      </w:hyperlink>
    </w:p>
    <w:p w:rsidR="007200EA" w:rsidRPr="00DA103A" w:rsidRDefault="007200EA" w:rsidP="007200EA">
      <w:pPr>
        <w:pStyle w:val="TOC2"/>
      </w:pPr>
      <w:r w:rsidRPr="00DA103A">
        <w:t>4.5</w:t>
      </w:r>
      <w:r w:rsidRPr="00DA103A">
        <w:tab/>
        <w:t>GDPR and DPA18</w:t>
      </w:r>
      <w:r w:rsidRPr="00DA103A">
        <w:tab/>
        <w:t xml:space="preserve">    5</w:t>
      </w:r>
    </w:p>
    <w:p w:rsidR="007200EA" w:rsidRDefault="0047715E" w:rsidP="007200EA">
      <w:pPr>
        <w:pStyle w:val="TOC1"/>
        <w:rPr>
          <w:rFonts w:asciiTheme="minorHAnsi" w:eastAsiaTheme="minorEastAsia" w:hAnsiTheme="minorHAnsi" w:cstheme="minorBidi"/>
          <w:b w:val="0"/>
          <w:bCs w:val="0"/>
          <w:lang w:eastAsia="en-GB"/>
        </w:rPr>
      </w:pPr>
      <w:hyperlink w:anchor="_Toc505696898" w:history="1">
        <w:r w:rsidR="007200EA" w:rsidRPr="00E05048">
          <w:rPr>
            <w:rStyle w:val="Hyperlink"/>
          </w:rPr>
          <w:t>5</w:t>
        </w:r>
        <w:r w:rsidR="007200EA">
          <w:rPr>
            <w:rFonts w:asciiTheme="minorHAnsi" w:eastAsiaTheme="minorEastAsia" w:hAnsiTheme="minorHAnsi" w:cstheme="minorBidi"/>
            <w:b w:val="0"/>
            <w:bCs w:val="0"/>
            <w:lang w:eastAsia="en-GB"/>
          </w:rPr>
          <w:tab/>
        </w:r>
        <w:r w:rsidR="007200EA" w:rsidRPr="00E05048">
          <w:rPr>
            <w:rStyle w:val="Hyperlink"/>
          </w:rPr>
          <w:t>Roles of data controllers and processors</w:t>
        </w:r>
        <w:r w:rsidR="007200EA">
          <w:rPr>
            <w:webHidden/>
          </w:rPr>
          <w:tab/>
        </w:r>
        <w:r w:rsidR="007200EA">
          <w:rPr>
            <w:webHidden/>
          </w:rPr>
          <w:fldChar w:fldCharType="begin"/>
        </w:r>
        <w:r w:rsidR="007200EA">
          <w:rPr>
            <w:webHidden/>
          </w:rPr>
          <w:instrText xml:space="preserve"> PAGEREF _Toc505696898 \h </w:instrText>
        </w:r>
        <w:r w:rsidR="007200EA">
          <w:rPr>
            <w:webHidden/>
          </w:rPr>
        </w:r>
        <w:r w:rsidR="007200EA">
          <w:rPr>
            <w:webHidden/>
          </w:rPr>
          <w:fldChar w:fldCharType="separate"/>
        </w:r>
        <w:r w:rsidR="007200EA">
          <w:rPr>
            <w:webHidden/>
          </w:rPr>
          <w:t>6</w:t>
        </w:r>
        <w:r w:rsidR="007200EA">
          <w:rPr>
            <w:webHidden/>
          </w:rPr>
          <w:fldChar w:fldCharType="end"/>
        </w:r>
      </w:hyperlink>
    </w:p>
    <w:p w:rsidR="007200EA" w:rsidRDefault="0047715E" w:rsidP="007200EA">
      <w:pPr>
        <w:pStyle w:val="TOC2"/>
        <w:rPr>
          <w:rFonts w:cstheme="minorBidi"/>
          <w:noProof/>
          <w:sz w:val="24"/>
          <w:szCs w:val="24"/>
          <w:lang w:eastAsia="en-GB"/>
        </w:rPr>
      </w:pPr>
      <w:hyperlink w:anchor="_Toc505696899" w:history="1">
        <w:r w:rsidR="007200EA" w:rsidRPr="00E05048">
          <w:rPr>
            <w:rStyle w:val="Hyperlink"/>
            <w:noProof/>
          </w:rPr>
          <w:t>5.1</w:t>
        </w:r>
        <w:r w:rsidR="007200EA">
          <w:rPr>
            <w:rFonts w:cstheme="minorBidi"/>
            <w:noProof/>
            <w:sz w:val="24"/>
            <w:szCs w:val="24"/>
            <w:lang w:eastAsia="en-GB"/>
          </w:rPr>
          <w:tab/>
        </w:r>
        <w:r w:rsidR="007200EA">
          <w:rPr>
            <w:rStyle w:val="Hyperlink"/>
            <w:noProof/>
          </w:rPr>
          <w:t>Data c</w:t>
        </w:r>
        <w:r w:rsidR="007200EA" w:rsidRPr="00E05048">
          <w:rPr>
            <w:rStyle w:val="Hyperlink"/>
            <w:noProof/>
          </w:rPr>
          <w:t>ontroller</w:t>
        </w:r>
        <w:r w:rsidR="007200EA">
          <w:rPr>
            <w:noProof/>
            <w:webHidden/>
          </w:rPr>
          <w:tab/>
        </w:r>
        <w:r w:rsidR="007200EA">
          <w:rPr>
            <w:noProof/>
            <w:webHidden/>
          </w:rPr>
          <w:fldChar w:fldCharType="begin"/>
        </w:r>
        <w:r w:rsidR="007200EA">
          <w:rPr>
            <w:noProof/>
            <w:webHidden/>
          </w:rPr>
          <w:instrText xml:space="preserve"> PAGEREF _Toc505696899 \h </w:instrText>
        </w:r>
        <w:r w:rsidR="007200EA">
          <w:rPr>
            <w:noProof/>
            <w:webHidden/>
          </w:rPr>
        </w:r>
        <w:r w:rsidR="007200EA">
          <w:rPr>
            <w:noProof/>
            <w:webHidden/>
          </w:rPr>
          <w:fldChar w:fldCharType="separate"/>
        </w:r>
        <w:r w:rsidR="007200EA">
          <w:rPr>
            <w:noProof/>
            <w:webHidden/>
          </w:rPr>
          <w:t>6</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900" w:history="1">
        <w:r w:rsidR="007200EA" w:rsidRPr="00E05048">
          <w:rPr>
            <w:rStyle w:val="Hyperlink"/>
            <w:noProof/>
          </w:rPr>
          <w:t>5.2</w:t>
        </w:r>
        <w:r w:rsidR="007200EA">
          <w:rPr>
            <w:rFonts w:cstheme="minorBidi"/>
            <w:noProof/>
            <w:sz w:val="24"/>
            <w:szCs w:val="24"/>
            <w:lang w:eastAsia="en-GB"/>
          </w:rPr>
          <w:tab/>
        </w:r>
        <w:r w:rsidR="007200EA" w:rsidRPr="00E05048">
          <w:rPr>
            <w:rStyle w:val="Hyperlink"/>
            <w:noProof/>
          </w:rPr>
          <w:t xml:space="preserve">Data </w:t>
        </w:r>
        <w:r w:rsidR="007200EA">
          <w:rPr>
            <w:rStyle w:val="Hyperlink"/>
            <w:noProof/>
          </w:rPr>
          <w:t>p</w:t>
        </w:r>
        <w:r w:rsidR="007200EA" w:rsidRPr="00E05048">
          <w:rPr>
            <w:rStyle w:val="Hyperlink"/>
            <w:noProof/>
          </w:rPr>
          <w:t>rocessor</w:t>
        </w:r>
        <w:r w:rsidR="007200EA">
          <w:rPr>
            <w:noProof/>
            <w:webHidden/>
          </w:rPr>
          <w:tab/>
        </w:r>
        <w:r w:rsidR="007200EA">
          <w:rPr>
            <w:noProof/>
            <w:webHidden/>
          </w:rPr>
          <w:fldChar w:fldCharType="begin"/>
        </w:r>
        <w:r w:rsidR="007200EA">
          <w:rPr>
            <w:noProof/>
            <w:webHidden/>
          </w:rPr>
          <w:instrText xml:space="preserve"> PAGEREF _Toc505696900 \h </w:instrText>
        </w:r>
        <w:r w:rsidR="007200EA">
          <w:rPr>
            <w:noProof/>
            <w:webHidden/>
          </w:rPr>
        </w:r>
        <w:r w:rsidR="007200EA">
          <w:rPr>
            <w:noProof/>
            <w:webHidden/>
          </w:rPr>
          <w:fldChar w:fldCharType="separate"/>
        </w:r>
        <w:r w:rsidR="007200EA">
          <w:rPr>
            <w:noProof/>
            <w:webHidden/>
          </w:rPr>
          <w:t>6</w:t>
        </w:r>
        <w:r w:rsidR="007200EA">
          <w:rPr>
            <w:noProof/>
            <w:webHidden/>
          </w:rPr>
          <w:fldChar w:fldCharType="end"/>
        </w:r>
      </w:hyperlink>
    </w:p>
    <w:p w:rsidR="007200EA" w:rsidRDefault="0047715E" w:rsidP="007200EA">
      <w:pPr>
        <w:pStyle w:val="TOC1"/>
        <w:rPr>
          <w:rFonts w:asciiTheme="minorHAnsi" w:eastAsiaTheme="minorEastAsia" w:hAnsiTheme="minorHAnsi" w:cstheme="minorBidi"/>
          <w:b w:val="0"/>
          <w:bCs w:val="0"/>
          <w:lang w:eastAsia="en-GB"/>
        </w:rPr>
      </w:pPr>
      <w:hyperlink w:anchor="_Toc505696901" w:history="1">
        <w:r w:rsidR="007200EA" w:rsidRPr="00E05048">
          <w:rPr>
            <w:rStyle w:val="Hyperlink"/>
          </w:rPr>
          <w:t>6</w:t>
        </w:r>
        <w:r w:rsidR="007200EA">
          <w:rPr>
            <w:rFonts w:asciiTheme="minorHAnsi" w:eastAsiaTheme="minorEastAsia" w:hAnsiTheme="minorHAnsi" w:cstheme="minorBidi"/>
            <w:b w:val="0"/>
            <w:bCs w:val="0"/>
            <w:lang w:eastAsia="en-GB"/>
          </w:rPr>
          <w:tab/>
        </w:r>
        <w:r w:rsidR="007200EA" w:rsidRPr="00E05048">
          <w:rPr>
            <w:rStyle w:val="Hyperlink"/>
          </w:rPr>
          <w:t>Access</w:t>
        </w:r>
        <w:r w:rsidR="007200EA">
          <w:rPr>
            <w:webHidden/>
          </w:rPr>
          <w:tab/>
        </w:r>
        <w:r w:rsidR="007200EA">
          <w:rPr>
            <w:webHidden/>
          </w:rPr>
          <w:fldChar w:fldCharType="begin"/>
        </w:r>
        <w:r w:rsidR="007200EA">
          <w:rPr>
            <w:webHidden/>
          </w:rPr>
          <w:instrText xml:space="preserve"> PAGEREF _Toc505696901 \h </w:instrText>
        </w:r>
        <w:r w:rsidR="007200EA">
          <w:rPr>
            <w:webHidden/>
          </w:rPr>
        </w:r>
        <w:r w:rsidR="007200EA">
          <w:rPr>
            <w:webHidden/>
          </w:rPr>
          <w:fldChar w:fldCharType="separate"/>
        </w:r>
        <w:r w:rsidR="007200EA">
          <w:rPr>
            <w:webHidden/>
          </w:rPr>
          <w:t>7</w:t>
        </w:r>
        <w:r w:rsidR="007200EA">
          <w:rPr>
            <w:webHidden/>
          </w:rPr>
          <w:fldChar w:fldCharType="end"/>
        </w:r>
      </w:hyperlink>
    </w:p>
    <w:p w:rsidR="007200EA" w:rsidRDefault="0047715E" w:rsidP="007200EA">
      <w:pPr>
        <w:pStyle w:val="TOC2"/>
        <w:rPr>
          <w:rFonts w:cstheme="minorBidi"/>
          <w:noProof/>
          <w:sz w:val="24"/>
          <w:szCs w:val="24"/>
          <w:lang w:eastAsia="en-GB"/>
        </w:rPr>
      </w:pPr>
      <w:hyperlink w:anchor="_Toc505696902" w:history="1">
        <w:r w:rsidR="007200EA" w:rsidRPr="00E05048">
          <w:rPr>
            <w:rStyle w:val="Hyperlink"/>
            <w:noProof/>
          </w:rPr>
          <w:t>6.1</w:t>
        </w:r>
        <w:r w:rsidR="007200EA">
          <w:rPr>
            <w:rFonts w:cstheme="minorBidi"/>
            <w:noProof/>
            <w:sz w:val="24"/>
            <w:szCs w:val="24"/>
            <w:lang w:eastAsia="en-GB"/>
          </w:rPr>
          <w:tab/>
        </w:r>
        <w:r w:rsidR="007200EA" w:rsidRPr="00E05048">
          <w:rPr>
            <w:rStyle w:val="Hyperlink"/>
            <w:noProof/>
          </w:rPr>
          <w:t>Data subject’s rights</w:t>
        </w:r>
        <w:r w:rsidR="007200EA">
          <w:rPr>
            <w:noProof/>
            <w:webHidden/>
          </w:rPr>
          <w:tab/>
        </w:r>
        <w:r w:rsidR="007200EA">
          <w:rPr>
            <w:noProof/>
            <w:webHidden/>
          </w:rPr>
          <w:fldChar w:fldCharType="begin"/>
        </w:r>
        <w:r w:rsidR="007200EA">
          <w:rPr>
            <w:noProof/>
            <w:webHidden/>
          </w:rPr>
          <w:instrText xml:space="preserve"> PAGEREF _Toc505696902 \h </w:instrText>
        </w:r>
        <w:r w:rsidR="007200EA">
          <w:rPr>
            <w:noProof/>
            <w:webHidden/>
          </w:rPr>
        </w:r>
        <w:r w:rsidR="007200EA">
          <w:rPr>
            <w:noProof/>
            <w:webHidden/>
          </w:rPr>
          <w:fldChar w:fldCharType="separate"/>
        </w:r>
        <w:r w:rsidR="007200EA">
          <w:rPr>
            <w:noProof/>
            <w:webHidden/>
          </w:rPr>
          <w:t>7</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903" w:history="1">
        <w:r w:rsidR="007200EA" w:rsidRPr="00E05048">
          <w:rPr>
            <w:rStyle w:val="Hyperlink"/>
            <w:noProof/>
          </w:rPr>
          <w:t>6.2</w:t>
        </w:r>
        <w:r w:rsidR="007200EA">
          <w:rPr>
            <w:rFonts w:cstheme="minorBidi"/>
            <w:noProof/>
            <w:sz w:val="24"/>
            <w:szCs w:val="24"/>
            <w:lang w:eastAsia="en-GB"/>
          </w:rPr>
          <w:tab/>
        </w:r>
        <w:r w:rsidR="007200EA" w:rsidRPr="00E05048">
          <w:rPr>
            <w:rStyle w:val="Hyperlink"/>
            <w:noProof/>
          </w:rPr>
          <w:t>Fees</w:t>
        </w:r>
        <w:r w:rsidR="007200EA">
          <w:rPr>
            <w:noProof/>
            <w:webHidden/>
          </w:rPr>
          <w:tab/>
        </w:r>
        <w:r w:rsidR="007200EA">
          <w:rPr>
            <w:noProof/>
            <w:webHidden/>
          </w:rPr>
          <w:fldChar w:fldCharType="begin"/>
        </w:r>
        <w:r w:rsidR="007200EA">
          <w:rPr>
            <w:noProof/>
            <w:webHidden/>
          </w:rPr>
          <w:instrText xml:space="preserve"> PAGEREF _Toc505696903 \h </w:instrText>
        </w:r>
        <w:r w:rsidR="007200EA">
          <w:rPr>
            <w:noProof/>
            <w:webHidden/>
          </w:rPr>
        </w:r>
        <w:r w:rsidR="007200EA">
          <w:rPr>
            <w:noProof/>
            <w:webHidden/>
          </w:rPr>
          <w:fldChar w:fldCharType="separate"/>
        </w:r>
        <w:r w:rsidR="007200EA">
          <w:rPr>
            <w:noProof/>
            <w:webHidden/>
          </w:rPr>
          <w:t>7</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904" w:history="1">
        <w:r w:rsidR="007200EA" w:rsidRPr="00E05048">
          <w:rPr>
            <w:rStyle w:val="Hyperlink"/>
            <w:noProof/>
          </w:rPr>
          <w:t>6.3</w:t>
        </w:r>
        <w:r w:rsidR="007200EA">
          <w:rPr>
            <w:rFonts w:cstheme="minorBidi"/>
            <w:noProof/>
            <w:sz w:val="24"/>
            <w:szCs w:val="24"/>
            <w:lang w:eastAsia="en-GB"/>
          </w:rPr>
          <w:tab/>
        </w:r>
        <w:r w:rsidR="007200EA" w:rsidRPr="00E05048">
          <w:rPr>
            <w:rStyle w:val="Hyperlink"/>
            <w:noProof/>
          </w:rPr>
          <w:t>Responding to a data subject access request</w:t>
        </w:r>
        <w:r w:rsidR="007200EA">
          <w:rPr>
            <w:noProof/>
            <w:webHidden/>
          </w:rPr>
          <w:tab/>
        </w:r>
      </w:hyperlink>
      <w:r w:rsidR="007200EA">
        <w:rPr>
          <w:noProof/>
        </w:rPr>
        <w:t>8</w:t>
      </w:r>
    </w:p>
    <w:p w:rsidR="007200EA" w:rsidRDefault="0047715E" w:rsidP="007200EA">
      <w:pPr>
        <w:pStyle w:val="TOC2"/>
        <w:rPr>
          <w:rFonts w:cstheme="minorBidi"/>
          <w:noProof/>
          <w:sz w:val="24"/>
          <w:szCs w:val="24"/>
          <w:lang w:eastAsia="en-GB"/>
        </w:rPr>
      </w:pPr>
      <w:hyperlink w:anchor="_Toc505696905" w:history="1">
        <w:r w:rsidR="007200EA" w:rsidRPr="00E05048">
          <w:rPr>
            <w:rStyle w:val="Hyperlink"/>
            <w:noProof/>
          </w:rPr>
          <w:t>6.4</w:t>
        </w:r>
        <w:r w:rsidR="007200EA">
          <w:rPr>
            <w:rFonts w:cstheme="minorBidi"/>
            <w:noProof/>
            <w:sz w:val="24"/>
            <w:szCs w:val="24"/>
            <w:lang w:eastAsia="en-GB"/>
          </w:rPr>
          <w:tab/>
        </w:r>
        <w:r w:rsidR="007200EA" w:rsidRPr="00E05048">
          <w:rPr>
            <w:rStyle w:val="Hyperlink"/>
            <w:noProof/>
          </w:rPr>
          <w:t>Verifying the subject access request</w:t>
        </w:r>
        <w:r w:rsidR="007200EA">
          <w:rPr>
            <w:noProof/>
            <w:webHidden/>
          </w:rPr>
          <w:tab/>
        </w:r>
        <w:r w:rsidR="007200EA">
          <w:rPr>
            <w:noProof/>
            <w:webHidden/>
          </w:rPr>
          <w:fldChar w:fldCharType="begin"/>
        </w:r>
        <w:r w:rsidR="007200EA">
          <w:rPr>
            <w:noProof/>
            <w:webHidden/>
          </w:rPr>
          <w:instrText xml:space="preserve"> PAGEREF _Toc505696905 \h </w:instrText>
        </w:r>
        <w:r w:rsidR="007200EA">
          <w:rPr>
            <w:noProof/>
            <w:webHidden/>
          </w:rPr>
        </w:r>
        <w:r w:rsidR="007200EA">
          <w:rPr>
            <w:noProof/>
            <w:webHidden/>
          </w:rPr>
          <w:fldChar w:fldCharType="separate"/>
        </w:r>
        <w:r w:rsidR="007200EA">
          <w:rPr>
            <w:noProof/>
            <w:webHidden/>
          </w:rPr>
          <w:t>8</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906" w:history="1">
        <w:r w:rsidR="007200EA" w:rsidRPr="00E05048">
          <w:rPr>
            <w:rStyle w:val="Hyperlink"/>
            <w:noProof/>
          </w:rPr>
          <w:t>6.5</w:t>
        </w:r>
        <w:r w:rsidR="007200EA">
          <w:rPr>
            <w:rFonts w:cstheme="minorBidi"/>
            <w:noProof/>
            <w:sz w:val="24"/>
            <w:szCs w:val="24"/>
            <w:lang w:eastAsia="en-GB"/>
          </w:rPr>
          <w:tab/>
        </w:r>
        <w:r w:rsidR="007200EA">
          <w:rPr>
            <w:rStyle w:val="Hyperlink"/>
            <w:noProof/>
          </w:rPr>
          <w:t>E-r</w:t>
        </w:r>
        <w:r w:rsidR="007200EA" w:rsidRPr="00E05048">
          <w:rPr>
            <w:rStyle w:val="Hyperlink"/>
            <w:noProof/>
          </w:rPr>
          <w:t>equests</w:t>
        </w:r>
        <w:r w:rsidR="007200EA">
          <w:rPr>
            <w:noProof/>
            <w:webHidden/>
          </w:rPr>
          <w:tab/>
        </w:r>
        <w:r w:rsidR="007200EA">
          <w:rPr>
            <w:noProof/>
            <w:webHidden/>
          </w:rPr>
          <w:fldChar w:fldCharType="begin"/>
        </w:r>
        <w:r w:rsidR="007200EA">
          <w:rPr>
            <w:noProof/>
            <w:webHidden/>
          </w:rPr>
          <w:instrText xml:space="preserve"> PAGEREF _Toc505696906 \h </w:instrText>
        </w:r>
        <w:r w:rsidR="007200EA">
          <w:rPr>
            <w:noProof/>
            <w:webHidden/>
          </w:rPr>
        </w:r>
        <w:r w:rsidR="007200EA">
          <w:rPr>
            <w:noProof/>
            <w:webHidden/>
          </w:rPr>
          <w:fldChar w:fldCharType="separate"/>
        </w:r>
        <w:r w:rsidR="007200EA">
          <w:rPr>
            <w:noProof/>
            <w:webHidden/>
          </w:rPr>
          <w:t>8</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907" w:history="1">
        <w:r w:rsidR="007200EA" w:rsidRPr="00E05048">
          <w:rPr>
            <w:rStyle w:val="Hyperlink"/>
            <w:noProof/>
          </w:rPr>
          <w:t>6.6</w:t>
        </w:r>
        <w:r w:rsidR="007200EA">
          <w:rPr>
            <w:rFonts w:cstheme="minorBidi"/>
            <w:noProof/>
            <w:sz w:val="24"/>
            <w:szCs w:val="24"/>
            <w:lang w:eastAsia="en-GB"/>
          </w:rPr>
          <w:tab/>
        </w:r>
        <w:r w:rsidR="007200EA">
          <w:rPr>
            <w:rStyle w:val="Hyperlink"/>
            <w:noProof/>
          </w:rPr>
          <w:t>Third-</w:t>
        </w:r>
        <w:r w:rsidR="007200EA" w:rsidRPr="00E05048">
          <w:rPr>
            <w:rStyle w:val="Hyperlink"/>
            <w:noProof/>
          </w:rPr>
          <w:t>party requests</w:t>
        </w:r>
        <w:r w:rsidR="007200EA">
          <w:rPr>
            <w:noProof/>
            <w:webHidden/>
          </w:rPr>
          <w:tab/>
        </w:r>
        <w:r w:rsidR="007200EA">
          <w:rPr>
            <w:noProof/>
            <w:webHidden/>
          </w:rPr>
          <w:fldChar w:fldCharType="begin"/>
        </w:r>
        <w:r w:rsidR="007200EA">
          <w:rPr>
            <w:noProof/>
            <w:webHidden/>
          </w:rPr>
          <w:instrText xml:space="preserve"> PAGEREF _Toc505696907 \h </w:instrText>
        </w:r>
        <w:r w:rsidR="007200EA">
          <w:rPr>
            <w:noProof/>
            <w:webHidden/>
          </w:rPr>
        </w:r>
        <w:r w:rsidR="007200EA">
          <w:rPr>
            <w:noProof/>
            <w:webHidden/>
          </w:rPr>
          <w:fldChar w:fldCharType="separate"/>
        </w:r>
        <w:r w:rsidR="007200EA">
          <w:rPr>
            <w:noProof/>
            <w:webHidden/>
          </w:rPr>
          <w:t>8</w:t>
        </w:r>
        <w:r w:rsidR="007200EA">
          <w:rPr>
            <w:noProof/>
            <w:webHidden/>
          </w:rPr>
          <w:fldChar w:fldCharType="end"/>
        </w:r>
      </w:hyperlink>
    </w:p>
    <w:p w:rsidR="007200EA" w:rsidRDefault="0047715E" w:rsidP="007200EA">
      <w:pPr>
        <w:pStyle w:val="TOC1"/>
        <w:rPr>
          <w:rFonts w:asciiTheme="minorHAnsi" w:eastAsiaTheme="minorEastAsia" w:hAnsiTheme="minorHAnsi" w:cstheme="minorBidi"/>
          <w:b w:val="0"/>
          <w:bCs w:val="0"/>
          <w:lang w:eastAsia="en-GB"/>
        </w:rPr>
      </w:pPr>
      <w:hyperlink w:anchor="_Toc505696908" w:history="1">
        <w:r w:rsidR="007200EA" w:rsidRPr="00E05048">
          <w:rPr>
            <w:rStyle w:val="Hyperlink"/>
          </w:rPr>
          <w:t>7</w:t>
        </w:r>
        <w:r w:rsidR="007200EA">
          <w:rPr>
            <w:rFonts w:asciiTheme="minorHAnsi" w:eastAsiaTheme="minorEastAsia" w:hAnsiTheme="minorHAnsi" w:cstheme="minorBidi"/>
            <w:b w:val="0"/>
            <w:bCs w:val="0"/>
            <w:lang w:eastAsia="en-GB"/>
          </w:rPr>
          <w:tab/>
        </w:r>
        <w:r w:rsidR="007200EA" w:rsidRPr="00E05048">
          <w:rPr>
            <w:rStyle w:val="Hyperlink"/>
          </w:rPr>
          <w:t>Data breaches</w:t>
        </w:r>
        <w:r w:rsidR="007200EA">
          <w:rPr>
            <w:webHidden/>
          </w:rPr>
          <w:tab/>
        </w:r>
        <w:r w:rsidR="007200EA">
          <w:rPr>
            <w:webHidden/>
          </w:rPr>
          <w:fldChar w:fldCharType="begin"/>
        </w:r>
        <w:r w:rsidR="007200EA">
          <w:rPr>
            <w:webHidden/>
          </w:rPr>
          <w:instrText xml:space="preserve"> PAGEREF _Toc505696908 \h </w:instrText>
        </w:r>
        <w:r w:rsidR="007200EA">
          <w:rPr>
            <w:webHidden/>
          </w:rPr>
        </w:r>
        <w:r w:rsidR="007200EA">
          <w:rPr>
            <w:webHidden/>
          </w:rPr>
          <w:fldChar w:fldCharType="separate"/>
        </w:r>
        <w:r w:rsidR="007200EA">
          <w:rPr>
            <w:webHidden/>
          </w:rPr>
          <w:t>8</w:t>
        </w:r>
        <w:r w:rsidR="007200EA">
          <w:rPr>
            <w:webHidden/>
          </w:rPr>
          <w:fldChar w:fldCharType="end"/>
        </w:r>
      </w:hyperlink>
    </w:p>
    <w:p w:rsidR="007200EA" w:rsidRDefault="0047715E" w:rsidP="007200EA">
      <w:pPr>
        <w:pStyle w:val="TOC2"/>
        <w:rPr>
          <w:rFonts w:cstheme="minorBidi"/>
          <w:noProof/>
          <w:sz w:val="24"/>
          <w:szCs w:val="24"/>
          <w:lang w:eastAsia="en-GB"/>
        </w:rPr>
      </w:pPr>
      <w:hyperlink w:anchor="_Toc505696909" w:history="1">
        <w:r w:rsidR="007200EA" w:rsidRPr="00E05048">
          <w:rPr>
            <w:rStyle w:val="Hyperlink"/>
            <w:noProof/>
          </w:rPr>
          <w:t>7.1</w:t>
        </w:r>
        <w:r w:rsidR="007200EA">
          <w:rPr>
            <w:rFonts w:cstheme="minorBidi"/>
            <w:noProof/>
            <w:sz w:val="24"/>
            <w:szCs w:val="24"/>
            <w:lang w:eastAsia="en-GB"/>
          </w:rPr>
          <w:tab/>
        </w:r>
        <w:r w:rsidR="007200EA" w:rsidRPr="00E05048">
          <w:rPr>
            <w:rStyle w:val="Hyperlink"/>
            <w:noProof/>
          </w:rPr>
          <w:t>Data breach definition</w:t>
        </w:r>
        <w:r w:rsidR="007200EA">
          <w:rPr>
            <w:noProof/>
            <w:webHidden/>
          </w:rPr>
          <w:tab/>
        </w:r>
        <w:r w:rsidR="007200EA">
          <w:rPr>
            <w:noProof/>
            <w:webHidden/>
          </w:rPr>
          <w:fldChar w:fldCharType="begin"/>
        </w:r>
        <w:r w:rsidR="007200EA">
          <w:rPr>
            <w:noProof/>
            <w:webHidden/>
          </w:rPr>
          <w:instrText xml:space="preserve"> PAGEREF _Toc505696909 \h </w:instrText>
        </w:r>
        <w:r w:rsidR="007200EA">
          <w:rPr>
            <w:noProof/>
            <w:webHidden/>
          </w:rPr>
        </w:r>
        <w:r w:rsidR="007200EA">
          <w:rPr>
            <w:noProof/>
            <w:webHidden/>
          </w:rPr>
          <w:fldChar w:fldCharType="separate"/>
        </w:r>
        <w:r w:rsidR="007200EA">
          <w:rPr>
            <w:noProof/>
            <w:webHidden/>
          </w:rPr>
          <w:t>8</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910" w:history="1">
        <w:r w:rsidR="007200EA" w:rsidRPr="00E05048">
          <w:rPr>
            <w:rStyle w:val="Hyperlink"/>
            <w:noProof/>
          </w:rPr>
          <w:t>7.2</w:t>
        </w:r>
        <w:r w:rsidR="007200EA">
          <w:rPr>
            <w:rFonts w:cstheme="minorBidi"/>
            <w:noProof/>
            <w:sz w:val="24"/>
            <w:szCs w:val="24"/>
            <w:lang w:eastAsia="en-GB"/>
          </w:rPr>
          <w:tab/>
        </w:r>
        <w:r w:rsidR="007200EA" w:rsidRPr="00E05048">
          <w:rPr>
            <w:rStyle w:val="Hyperlink"/>
            <w:noProof/>
          </w:rPr>
          <w:t>Reporting a data breach</w:t>
        </w:r>
        <w:r w:rsidR="007200EA">
          <w:rPr>
            <w:noProof/>
            <w:webHidden/>
          </w:rPr>
          <w:tab/>
        </w:r>
      </w:hyperlink>
      <w:r w:rsidR="007200EA">
        <w:rPr>
          <w:noProof/>
        </w:rPr>
        <w:t>9</w:t>
      </w:r>
    </w:p>
    <w:p w:rsidR="007200EA" w:rsidRDefault="0047715E" w:rsidP="007200EA">
      <w:pPr>
        <w:pStyle w:val="TOC2"/>
        <w:rPr>
          <w:rFonts w:cstheme="minorBidi"/>
          <w:noProof/>
          <w:sz w:val="24"/>
          <w:szCs w:val="24"/>
          <w:lang w:eastAsia="en-GB"/>
        </w:rPr>
      </w:pPr>
      <w:hyperlink w:anchor="_Toc505696911" w:history="1">
        <w:r w:rsidR="007200EA" w:rsidRPr="00E05048">
          <w:rPr>
            <w:rStyle w:val="Hyperlink"/>
            <w:noProof/>
          </w:rPr>
          <w:t>7.3</w:t>
        </w:r>
        <w:r w:rsidR="007200EA">
          <w:rPr>
            <w:rFonts w:cstheme="minorBidi"/>
            <w:noProof/>
            <w:sz w:val="24"/>
            <w:szCs w:val="24"/>
            <w:lang w:eastAsia="en-GB"/>
          </w:rPr>
          <w:tab/>
        </w:r>
        <w:r w:rsidR="007200EA" w:rsidRPr="00E05048">
          <w:rPr>
            <w:rStyle w:val="Hyperlink"/>
            <w:noProof/>
          </w:rPr>
          <w:t>Notifying a data subject of a breach</w:t>
        </w:r>
        <w:r w:rsidR="007200EA">
          <w:rPr>
            <w:noProof/>
            <w:webHidden/>
          </w:rPr>
          <w:tab/>
        </w:r>
        <w:r w:rsidR="007200EA">
          <w:rPr>
            <w:noProof/>
            <w:webHidden/>
          </w:rPr>
          <w:fldChar w:fldCharType="begin"/>
        </w:r>
        <w:r w:rsidR="007200EA">
          <w:rPr>
            <w:noProof/>
            <w:webHidden/>
          </w:rPr>
          <w:instrText xml:space="preserve"> PAGEREF _Toc505696911 \h </w:instrText>
        </w:r>
        <w:r w:rsidR="007200EA">
          <w:rPr>
            <w:noProof/>
            <w:webHidden/>
          </w:rPr>
        </w:r>
        <w:r w:rsidR="007200EA">
          <w:rPr>
            <w:noProof/>
            <w:webHidden/>
          </w:rPr>
          <w:fldChar w:fldCharType="separate"/>
        </w:r>
        <w:r w:rsidR="007200EA">
          <w:rPr>
            <w:noProof/>
            <w:webHidden/>
          </w:rPr>
          <w:t>9</w:t>
        </w:r>
        <w:r w:rsidR="007200EA">
          <w:rPr>
            <w:noProof/>
            <w:webHidden/>
          </w:rPr>
          <w:fldChar w:fldCharType="end"/>
        </w:r>
      </w:hyperlink>
    </w:p>
    <w:p w:rsidR="007200EA" w:rsidRDefault="0047715E" w:rsidP="007200EA">
      <w:pPr>
        <w:pStyle w:val="TOC1"/>
        <w:rPr>
          <w:rFonts w:asciiTheme="minorHAnsi" w:eastAsiaTheme="minorEastAsia" w:hAnsiTheme="minorHAnsi" w:cstheme="minorBidi"/>
          <w:b w:val="0"/>
          <w:bCs w:val="0"/>
          <w:lang w:eastAsia="en-GB"/>
        </w:rPr>
      </w:pPr>
      <w:hyperlink w:anchor="_Toc505696912" w:history="1">
        <w:r w:rsidR="007200EA" w:rsidRPr="00E05048">
          <w:rPr>
            <w:rStyle w:val="Hyperlink"/>
          </w:rPr>
          <w:t>8</w:t>
        </w:r>
        <w:r w:rsidR="007200EA">
          <w:rPr>
            <w:rFonts w:asciiTheme="minorHAnsi" w:eastAsiaTheme="minorEastAsia" w:hAnsiTheme="minorHAnsi" w:cstheme="minorBidi"/>
            <w:b w:val="0"/>
            <w:bCs w:val="0"/>
            <w:lang w:eastAsia="en-GB"/>
          </w:rPr>
          <w:tab/>
        </w:r>
        <w:r w:rsidR="007200EA" w:rsidRPr="00E05048">
          <w:rPr>
            <w:rStyle w:val="Hyperlink"/>
          </w:rPr>
          <w:t>Data erasure</w:t>
        </w:r>
        <w:r w:rsidR="007200EA">
          <w:rPr>
            <w:webHidden/>
          </w:rPr>
          <w:tab/>
        </w:r>
        <w:r w:rsidR="007200EA">
          <w:rPr>
            <w:webHidden/>
          </w:rPr>
          <w:fldChar w:fldCharType="begin"/>
        </w:r>
        <w:r w:rsidR="007200EA">
          <w:rPr>
            <w:webHidden/>
          </w:rPr>
          <w:instrText xml:space="preserve"> PAGEREF _Toc505696912 \h </w:instrText>
        </w:r>
        <w:r w:rsidR="007200EA">
          <w:rPr>
            <w:webHidden/>
          </w:rPr>
        </w:r>
        <w:r w:rsidR="007200EA">
          <w:rPr>
            <w:webHidden/>
          </w:rPr>
          <w:fldChar w:fldCharType="separate"/>
        </w:r>
        <w:r w:rsidR="007200EA">
          <w:rPr>
            <w:webHidden/>
          </w:rPr>
          <w:t>10</w:t>
        </w:r>
        <w:r w:rsidR="007200EA">
          <w:rPr>
            <w:webHidden/>
          </w:rPr>
          <w:fldChar w:fldCharType="end"/>
        </w:r>
      </w:hyperlink>
    </w:p>
    <w:p w:rsidR="007200EA" w:rsidRDefault="0047715E" w:rsidP="007200EA">
      <w:pPr>
        <w:pStyle w:val="TOC2"/>
        <w:rPr>
          <w:rFonts w:cstheme="minorBidi"/>
          <w:noProof/>
          <w:sz w:val="24"/>
          <w:szCs w:val="24"/>
          <w:lang w:eastAsia="en-GB"/>
        </w:rPr>
      </w:pPr>
      <w:hyperlink w:anchor="_Toc505696913" w:history="1">
        <w:r w:rsidR="007200EA" w:rsidRPr="00E05048">
          <w:rPr>
            <w:rStyle w:val="Hyperlink"/>
            <w:noProof/>
          </w:rPr>
          <w:t>8.1</w:t>
        </w:r>
        <w:r w:rsidR="007200EA">
          <w:rPr>
            <w:rFonts w:cstheme="minorBidi"/>
            <w:noProof/>
            <w:sz w:val="24"/>
            <w:szCs w:val="24"/>
            <w:lang w:eastAsia="en-GB"/>
          </w:rPr>
          <w:tab/>
        </w:r>
        <w:r w:rsidR="007200EA" w:rsidRPr="00E05048">
          <w:rPr>
            <w:rStyle w:val="Hyperlink"/>
            <w:noProof/>
          </w:rPr>
          <w:t>Erasure</w:t>
        </w:r>
        <w:r w:rsidR="007200EA">
          <w:rPr>
            <w:noProof/>
            <w:webHidden/>
          </w:rPr>
          <w:tab/>
        </w:r>
        <w:r w:rsidR="007200EA">
          <w:rPr>
            <w:noProof/>
            <w:webHidden/>
          </w:rPr>
          <w:fldChar w:fldCharType="begin"/>
        </w:r>
        <w:r w:rsidR="007200EA">
          <w:rPr>
            <w:noProof/>
            <w:webHidden/>
          </w:rPr>
          <w:instrText xml:space="preserve"> PAGEREF _Toc505696913 \h </w:instrText>
        </w:r>
        <w:r w:rsidR="007200EA">
          <w:rPr>
            <w:noProof/>
            <w:webHidden/>
          </w:rPr>
        </w:r>
        <w:r w:rsidR="007200EA">
          <w:rPr>
            <w:noProof/>
            <w:webHidden/>
          </w:rPr>
          <w:fldChar w:fldCharType="separate"/>
        </w:r>
        <w:r w:rsidR="007200EA">
          <w:rPr>
            <w:noProof/>
            <w:webHidden/>
          </w:rPr>
          <w:t>10</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914" w:history="1">
        <w:r w:rsidR="007200EA" w:rsidRPr="00E05048">
          <w:rPr>
            <w:rStyle w:val="Hyperlink"/>
            <w:noProof/>
          </w:rPr>
          <w:t>8.2</w:t>
        </w:r>
        <w:r w:rsidR="007200EA">
          <w:rPr>
            <w:rFonts w:cstheme="minorBidi"/>
            <w:noProof/>
            <w:sz w:val="24"/>
            <w:szCs w:val="24"/>
            <w:lang w:eastAsia="en-GB"/>
          </w:rPr>
          <w:tab/>
        </w:r>
        <w:r w:rsidR="007200EA" w:rsidRPr="00E05048">
          <w:rPr>
            <w:rStyle w:val="Hyperlink"/>
            <w:noProof/>
          </w:rPr>
          <w:t>Notifying third parties about data erasure requests</w:t>
        </w:r>
        <w:r w:rsidR="007200EA">
          <w:rPr>
            <w:noProof/>
            <w:webHidden/>
          </w:rPr>
          <w:tab/>
        </w:r>
        <w:r w:rsidR="007200EA">
          <w:rPr>
            <w:noProof/>
            <w:webHidden/>
          </w:rPr>
          <w:fldChar w:fldCharType="begin"/>
        </w:r>
        <w:r w:rsidR="007200EA">
          <w:rPr>
            <w:noProof/>
            <w:webHidden/>
          </w:rPr>
          <w:instrText xml:space="preserve"> PAGEREF _Toc505696914 \h </w:instrText>
        </w:r>
        <w:r w:rsidR="007200EA">
          <w:rPr>
            <w:noProof/>
            <w:webHidden/>
          </w:rPr>
        </w:r>
        <w:r w:rsidR="007200EA">
          <w:rPr>
            <w:noProof/>
            <w:webHidden/>
          </w:rPr>
          <w:fldChar w:fldCharType="separate"/>
        </w:r>
        <w:r w:rsidR="007200EA">
          <w:rPr>
            <w:noProof/>
            <w:webHidden/>
          </w:rPr>
          <w:t>10</w:t>
        </w:r>
        <w:r w:rsidR="007200EA">
          <w:rPr>
            <w:noProof/>
            <w:webHidden/>
          </w:rPr>
          <w:fldChar w:fldCharType="end"/>
        </w:r>
      </w:hyperlink>
    </w:p>
    <w:p w:rsidR="007200EA" w:rsidRDefault="0047715E" w:rsidP="007200EA">
      <w:pPr>
        <w:pStyle w:val="TOC1"/>
        <w:rPr>
          <w:rFonts w:asciiTheme="minorHAnsi" w:eastAsiaTheme="minorEastAsia" w:hAnsiTheme="minorHAnsi" w:cstheme="minorBidi"/>
          <w:b w:val="0"/>
          <w:bCs w:val="0"/>
          <w:lang w:eastAsia="en-GB"/>
        </w:rPr>
      </w:pPr>
      <w:hyperlink w:anchor="_Toc505696915" w:history="1">
        <w:r w:rsidR="007200EA" w:rsidRPr="00E05048">
          <w:rPr>
            <w:rStyle w:val="Hyperlink"/>
          </w:rPr>
          <w:t>9</w:t>
        </w:r>
        <w:r w:rsidR="007200EA">
          <w:rPr>
            <w:rFonts w:asciiTheme="minorHAnsi" w:eastAsiaTheme="minorEastAsia" w:hAnsiTheme="minorHAnsi" w:cstheme="minorBidi"/>
            <w:b w:val="0"/>
            <w:bCs w:val="0"/>
            <w:lang w:eastAsia="en-GB"/>
          </w:rPr>
          <w:tab/>
        </w:r>
        <w:r w:rsidR="007200EA" w:rsidRPr="00E05048">
          <w:rPr>
            <w:rStyle w:val="Hyperlink"/>
          </w:rPr>
          <w:t>Consent</w:t>
        </w:r>
        <w:r w:rsidR="007200EA">
          <w:rPr>
            <w:webHidden/>
          </w:rPr>
          <w:tab/>
        </w:r>
        <w:r w:rsidR="007200EA">
          <w:rPr>
            <w:webHidden/>
          </w:rPr>
          <w:fldChar w:fldCharType="begin"/>
        </w:r>
        <w:r w:rsidR="007200EA">
          <w:rPr>
            <w:webHidden/>
          </w:rPr>
          <w:instrText xml:space="preserve"> PAGEREF _Toc505696915 \h </w:instrText>
        </w:r>
        <w:r w:rsidR="007200EA">
          <w:rPr>
            <w:webHidden/>
          </w:rPr>
        </w:r>
        <w:r w:rsidR="007200EA">
          <w:rPr>
            <w:webHidden/>
          </w:rPr>
          <w:fldChar w:fldCharType="separate"/>
        </w:r>
        <w:r w:rsidR="007200EA">
          <w:rPr>
            <w:webHidden/>
          </w:rPr>
          <w:t>1</w:t>
        </w:r>
        <w:r w:rsidR="007200EA">
          <w:rPr>
            <w:webHidden/>
          </w:rPr>
          <w:fldChar w:fldCharType="end"/>
        </w:r>
      </w:hyperlink>
      <w:r w:rsidR="007200EA">
        <w:t>1</w:t>
      </w:r>
    </w:p>
    <w:p w:rsidR="007200EA" w:rsidRDefault="0047715E" w:rsidP="007200EA">
      <w:pPr>
        <w:pStyle w:val="TOC2"/>
        <w:rPr>
          <w:rFonts w:cstheme="minorBidi"/>
          <w:noProof/>
          <w:sz w:val="24"/>
          <w:szCs w:val="24"/>
          <w:lang w:eastAsia="en-GB"/>
        </w:rPr>
      </w:pPr>
      <w:hyperlink w:anchor="_Toc505696916" w:history="1">
        <w:r w:rsidR="007200EA" w:rsidRPr="00E05048">
          <w:rPr>
            <w:rStyle w:val="Hyperlink"/>
            <w:noProof/>
          </w:rPr>
          <w:t>9.1</w:t>
        </w:r>
        <w:r w:rsidR="007200EA">
          <w:rPr>
            <w:rFonts w:cstheme="minorBidi"/>
            <w:noProof/>
            <w:sz w:val="24"/>
            <w:szCs w:val="24"/>
            <w:lang w:eastAsia="en-GB"/>
          </w:rPr>
          <w:tab/>
        </w:r>
        <w:r w:rsidR="007200EA" w:rsidRPr="00E05048">
          <w:rPr>
            <w:rStyle w:val="Hyperlink"/>
            <w:noProof/>
          </w:rPr>
          <w:t>Appropriateness</w:t>
        </w:r>
        <w:r w:rsidR="007200EA">
          <w:rPr>
            <w:noProof/>
            <w:webHidden/>
          </w:rPr>
          <w:tab/>
        </w:r>
        <w:r w:rsidR="007200EA">
          <w:rPr>
            <w:noProof/>
            <w:webHidden/>
          </w:rPr>
          <w:fldChar w:fldCharType="begin"/>
        </w:r>
        <w:r w:rsidR="007200EA">
          <w:rPr>
            <w:noProof/>
            <w:webHidden/>
          </w:rPr>
          <w:instrText xml:space="preserve"> PAGEREF _Toc505696916 \h </w:instrText>
        </w:r>
        <w:r w:rsidR="007200EA">
          <w:rPr>
            <w:noProof/>
            <w:webHidden/>
          </w:rPr>
        </w:r>
        <w:r w:rsidR="007200EA">
          <w:rPr>
            <w:noProof/>
            <w:webHidden/>
          </w:rPr>
          <w:fldChar w:fldCharType="separate"/>
        </w:r>
        <w:r w:rsidR="007200EA">
          <w:rPr>
            <w:noProof/>
            <w:webHidden/>
          </w:rPr>
          <w:t>1</w:t>
        </w:r>
        <w:r w:rsidR="007200EA">
          <w:rPr>
            <w:noProof/>
            <w:webHidden/>
          </w:rPr>
          <w:fldChar w:fldCharType="end"/>
        </w:r>
      </w:hyperlink>
      <w:r w:rsidR="007200EA">
        <w:rPr>
          <w:noProof/>
        </w:rPr>
        <w:t>1</w:t>
      </w:r>
    </w:p>
    <w:p w:rsidR="007200EA" w:rsidRDefault="0047715E" w:rsidP="007200EA">
      <w:pPr>
        <w:pStyle w:val="TOC2"/>
        <w:rPr>
          <w:noProof/>
        </w:rPr>
      </w:pPr>
      <w:hyperlink w:anchor="_Toc505696917" w:history="1">
        <w:r w:rsidR="007200EA" w:rsidRPr="00E05048">
          <w:rPr>
            <w:rStyle w:val="Hyperlink"/>
            <w:noProof/>
          </w:rPr>
          <w:t>9.2</w:t>
        </w:r>
        <w:r w:rsidR="007200EA">
          <w:rPr>
            <w:rFonts w:cstheme="minorBidi"/>
            <w:noProof/>
            <w:sz w:val="24"/>
            <w:szCs w:val="24"/>
            <w:lang w:eastAsia="en-GB"/>
          </w:rPr>
          <w:tab/>
        </w:r>
        <w:r w:rsidR="007200EA" w:rsidRPr="00E05048">
          <w:rPr>
            <w:rStyle w:val="Hyperlink"/>
            <w:noProof/>
          </w:rPr>
          <w:t>Obtaining consent</w:t>
        </w:r>
        <w:r w:rsidR="007200EA">
          <w:rPr>
            <w:noProof/>
            <w:webHidden/>
          </w:rPr>
          <w:tab/>
        </w:r>
        <w:r w:rsidR="007200EA">
          <w:rPr>
            <w:noProof/>
            <w:webHidden/>
          </w:rPr>
          <w:fldChar w:fldCharType="begin"/>
        </w:r>
        <w:r w:rsidR="007200EA">
          <w:rPr>
            <w:noProof/>
            <w:webHidden/>
          </w:rPr>
          <w:instrText xml:space="preserve"> PAGEREF _Toc505696917 \h </w:instrText>
        </w:r>
        <w:r w:rsidR="007200EA">
          <w:rPr>
            <w:noProof/>
            <w:webHidden/>
          </w:rPr>
        </w:r>
        <w:r w:rsidR="007200EA">
          <w:rPr>
            <w:noProof/>
            <w:webHidden/>
          </w:rPr>
          <w:fldChar w:fldCharType="separate"/>
        </w:r>
        <w:r w:rsidR="007200EA">
          <w:rPr>
            <w:noProof/>
            <w:webHidden/>
          </w:rPr>
          <w:t>11</w:t>
        </w:r>
        <w:r w:rsidR="007200EA">
          <w:rPr>
            <w:noProof/>
            <w:webHidden/>
          </w:rPr>
          <w:fldChar w:fldCharType="end"/>
        </w:r>
      </w:hyperlink>
    </w:p>
    <w:p w:rsidR="007200EA" w:rsidRPr="00681FA6" w:rsidRDefault="007200EA" w:rsidP="007200EA">
      <w:pPr>
        <w:pStyle w:val="TOC2"/>
      </w:pPr>
      <w:r w:rsidRPr="00681FA6">
        <w:t>9.3</w:t>
      </w:r>
      <w:r w:rsidRPr="00966AC0">
        <w:tab/>
      </w:r>
      <w:r w:rsidRPr="00681FA6">
        <w:t>Parental consent</w:t>
      </w:r>
      <w:r w:rsidRPr="00681FA6">
        <w:tab/>
        <w:t xml:space="preserve">  11</w:t>
      </w:r>
    </w:p>
    <w:p w:rsidR="007200EA" w:rsidRDefault="0047715E" w:rsidP="007200EA">
      <w:pPr>
        <w:pStyle w:val="TOC1"/>
        <w:rPr>
          <w:rFonts w:asciiTheme="minorHAnsi" w:eastAsiaTheme="minorEastAsia" w:hAnsiTheme="minorHAnsi" w:cstheme="minorBidi"/>
          <w:b w:val="0"/>
          <w:bCs w:val="0"/>
          <w:lang w:eastAsia="en-GB"/>
        </w:rPr>
      </w:pPr>
      <w:hyperlink w:anchor="_Toc505696918" w:history="1">
        <w:r w:rsidR="007200EA" w:rsidRPr="00E05048">
          <w:rPr>
            <w:rStyle w:val="Hyperlink"/>
          </w:rPr>
          <w:t>10</w:t>
        </w:r>
        <w:r w:rsidR="007200EA">
          <w:rPr>
            <w:rFonts w:asciiTheme="minorHAnsi" w:eastAsiaTheme="minorEastAsia" w:hAnsiTheme="minorHAnsi" w:cstheme="minorBidi"/>
            <w:b w:val="0"/>
            <w:bCs w:val="0"/>
            <w:lang w:eastAsia="en-GB"/>
          </w:rPr>
          <w:tab/>
        </w:r>
        <w:r w:rsidR="007200EA" w:rsidRPr="00E05048">
          <w:rPr>
            <w:rStyle w:val="Hyperlink"/>
          </w:rPr>
          <w:t xml:space="preserve">Preparing for </w:t>
        </w:r>
        <w:r w:rsidR="007200EA">
          <w:rPr>
            <w:rStyle w:val="Hyperlink"/>
          </w:rPr>
          <w:t xml:space="preserve">the </w:t>
        </w:r>
        <w:r w:rsidR="007200EA" w:rsidRPr="00E05048">
          <w:rPr>
            <w:rStyle w:val="Hyperlink"/>
          </w:rPr>
          <w:t>GDPR</w:t>
        </w:r>
        <w:r w:rsidR="007200EA">
          <w:rPr>
            <w:webHidden/>
          </w:rPr>
          <w:tab/>
        </w:r>
        <w:r w:rsidR="007200EA">
          <w:rPr>
            <w:webHidden/>
          </w:rPr>
          <w:fldChar w:fldCharType="begin"/>
        </w:r>
        <w:r w:rsidR="007200EA">
          <w:rPr>
            <w:webHidden/>
          </w:rPr>
          <w:instrText xml:space="preserve"> PAGEREF _Toc505696918 \h </w:instrText>
        </w:r>
        <w:r w:rsidR="007200EA">
          <w:rPr>
            <w:webHidden/>
          </w:rPr>
        </w:r>
        <w:r w:rsidR="007200EA">
          <w:rPr>
            <w:webHidden/>
          </w:rPr>
          <w:fldChar w:fldCharType="separate"/>
        </w:r>
        <w:r w:rsidR="007200EA">
          <w:rPr>
            <w:webHidden/>
          </w:rPr>
          <w:t>1</w:t>
        </w:r>
        <w:r w:rsidR="007200EA">
          <w:rPr>
            <w:webHidden/>
          </w:rPr>
          <w:fldChar w:fldCharType="end"/>
        </w:r>
      </w:hyperlink>
      <w:r w:rsidR="007200EA">
        <w:t>2</w:t>
      </w:r>
    </w:p>
    <w:p w:rsidR="007200EA" w:rsidRDefault="0047715E" w:rsidP="007200EA">
      <w:pPr>
        <w:pStyle w:val="TOC2"/>
        <w:rPr>
          <w:rFonts w:cstheme="minorBidi"/>
          <w:noProof/>
          <w:sz w:val="24"/>
          <w:szCs w:val="24"/>
          <w:lang w:eastAsia="en-GB"/>
        </w:rPr>
      </w:pPr>
      <w:hyperlink w:anchor="_Toc505696919" w:history="1">
        <w:r w:rsidR="007200EA" w:rsidRPr="00E05048">
          <w:rPr>
            <w:rStyle w:val="Hyperlink"/>
            <w:noProof/>
          </w:rPr>
          <w:t>10.1</w:t>
        </w:r>
        <w:r w:rsidR="007200EA">
          <w:rPr>
            <w:rFonts w:cstheme="minorBidi"/>
            <w:noProof/>
            <w:sz w:val="24"/>
            <w:szCs w:val="24"/>
            <w:lang w:eastAsia="en-GB"/>
          </w:rPr>
          <w:tab/>
        </w:r>
        <w:r w:rsidR="007200EA" w:rsidRPr="00E05048">
          <w:rPr>
            <w:rStyle w:val="Hyperlink"/>
            <w:noProof/>
          </w:rPr>
          <w:t>Data mapping</w:t>
        </w:r>
        <w:r w:rsidR="007200EA">
          <w:rPr>
            <w:noProof/>
            <w:webHidden/>
          </w:rPr>
          <w:tab/>
        </w:r>
        <w:r w:rsidR="007200EA">
          <w:rPr>
            <w:noProof/>
            <w:webHidden/>
          </w:rPr>
          <w:fldChar w:fldCharType="begin"/>
        </w:r>
        <w:r w:rsidR="007200EA">
          <w:rPr>
            <w:noProof/>
            <w:webHidden/>
          </w:rPr>
          <w:instrText xml:space="preserve"> PAGEREF _Toc505696919 \h </w:instrText>
        </w:r>
        <w:r w:rsidR="007200EA">
          <w:rPr>
            <w:noProof/>
            <w:webHidden/>
          </w:rPr>
        </w:r>
        <w:r w:rsidR="007200EA">
          <w:rPr>
            <w:noProof/>
            <w:webHidden/>
          </w:rPr>
          <w:fldChar w:fldCharType="separate"/>
        </w:r>
        <w:r w:rsidR="007200EA">
          <w:rPr>
            <w:noProof/>
            <w:webHidden/>
          </w:rPr>
          <w:t>1</w:t>
        </w:r>
        <w:r w:rsidR="007200EA">
          <w:rPr>
            <w:noProof/>
            <w:webHidden/>
          </w:rPr>
          <w:fldChar w:fldCharType="end"/>
        </w:r>
      </w:hyperlink>
      <w:r w:rsidR="007200EA">
        <w:rPr>
          <w:noProof/>
        </w:rPr>
        <w:t>2</w:t>
      </w:r>
    </w:p>
    <w:p w:rsidR="007200EA" w:rsidRDefault="0047715E" w:rsidP="007200EA">
      <w:pPr>
        <w:pStyle w:val="TOC2"/>
        <w:rPr>
          <w:rFonts w:cstheme="minorBidi"/>
          <w:noProof/>
          <w:sz w:val="24"/>
          <w:szCs w:val="24"/>
          <w:lang w:eastAsia="en-GB"/>
        </w:rPr>
      </w:pPr>
      <w:hyperlink w:anchor="_Toc505696920" w:history="1">
        <w:r w:rsidR="007200EA" w:rsidRPr="00E05048">
          <w:rPr>
            <w:rStyle w:val="Hyperlink"/>
            <w:noProof/>
          </w:rPr>
          <w:t>10.2</w:t>
        </w:r>
        <w:r w:rsidR="007200EA">
          <w:rPr>
            <w:rFonts w:cstheme="minorBidi"/>
            <w:noProof/>
            <w:sz w:val="24"/>
            <w:szCs w:val="24"/>
            <w:lang w:eastAsia="en-GB"/>
          </w:rPr>
          <w:tab/>
        </w:r>
        <w:r w:rsidR="007200EA">
          <w:rPr>
            <w:rStyle w:val="Hyperlink"/>
            <w:noProof/>
          </w:rPr>
          <w:t>Data mapping and the Data Protection Impact A</w:t>
        </w:r>
        <w:r w:rsidR="007200EA" w:rsidRPr="00E05048">
          <w:rPr>
            <w:rStyle w:val="Hyperlink"/>
            <w:noProof/>
          </w:rPr>
          <w:t>ssessment</w:t>
        </w:r>
        <w:r w:rsidR="007200EA">
          <w:rPr>
            <w:noProof/>
            <w:webHidden/>
          </w:rPr>
          <w:tab/>
        </w:r>
        <w:r w:rsidR="007200EA">
          <w:rPr>
            <w:noProof/>
            <w:webHidden/>
          </w:rPr>
          <w:fldChar w:fldCharType="begin"/>
        </w:r>
        <w:r w:rsidR="007200EA">
          <w:rPr>
            <w:noProof/>
            <w:webHidden/>
          </w:rPr>
          <w:instrText xml:space="preserve"> PAGEREF _Toc505696920 \h </w:instrText>
        </w:r>
        <w:r w:rsidR="007200EA">
          <w:rPr>
            <w:noProof/>
            <w:webHidden/>
          </w:rPr>
        </w:r>
        <w:r w:rsidR="007200EA">
          <w:rPr>
            <w:noProof/>
            <w:webHidden/>
          </w:rPr>
          <w:fldChar w:fldCharType="separate"/>
        </w:r>
        <w:r w:rsidR="007200EA">
          <w:rPr>
            <w:noProof/>
            <w:webHidden/>
          </w:rPr>
          <w:t>1</w:t>
        </w:r>
        <w:r w:rsidR="007200EA">
          <w:rPr>
            <w:noProof/>
            <w:webHidden/>
          </w:rPr>
          <w:fldChar w:fldCharType="end"/>
        </w:r>
      </w:hyperlink>
      <w:r w:rsidR="007200EA">
        <w:rPr>
          <w:noProof/>
        </w:rPr>
        <w:t>2</w:t>
      </w:r>
    </w:p>
    <w:p w:rsidR="007200EA" w:rsidRDefault="0047715E" w:rsidP="007200EA">
      <w:pPr>
        <w:pStyle w:val="TOC2"/>
        <w:rPr>
          <w:rFonts w:cstheme="minorBidi"/>
          <w:noProof/>
          <w:sz w:val="24"/>
          <w:szCs w:val="24"/>
          <w:lang w:eastAsia="en-GB"/>
        </w:rPr>
      </w:pPr>
      <w:hyperlink w:anchor="_Toc505696921" w:history="1">
        <w:r w:rsidR="007200EA" w:rsidRPr="00E05048">
          <w:rPr>
            <w:rStyle w:val="Hyperlink"/>
            <w:noProof/>
          </w:rPr>
          <w:t>10.3</w:t>
        </w:r>
        <w:r w:rsidR="007200EA">
          <w:rPr>
            <w:rFonts w:cstheme="minorBidi"/>
            <w:noProof/>
            <w:sz w:val="24"/>
            <w:szCs w:val="24"/>
            <w:lang w:eastAsia="en-GB"/>
          </w:rPr>
          <w:tab/>
        </w:r>
        <w:r w:rsidR="007200EA" w:rsidRPr="00E05048">
          <w:rPr>
            <w:rStyle w:val="Hyperlink"/>
            <w:noProof/>
          </w:rPr>
          <w:t>Da</w:t>
        </w:r>
        <w:r w:rsidR="007200EA">
          <w:rPr>
            <w:rStyle w:val="Hyperlink"/>
            <w:noProof/>
          </w:rPr>
          <w:t>ta Protection Impact A</w:t>
        </w:r>
        <w:r w:rsidR="007200EA" w:rsidRPr="00E05048">
          <w:rPr>
            <w:rStyle w:val="Hyperlink"/>
            <w:noProof/>
          </w:rPr>
          <w:t>ssessment</w:t>
        </w:r>
        <w:r w:rsidR="007200EA">
          <w:rPr>
            <w:noProof/>
            <w:webHidden/>
          </w:rPr>
          <w:tab/>
        </w:r>
        <w:r w:rsidR="007200EA">
          <w:rPr>
            <w:noProof/>
            <w:webHidden/>
          </w:rPr>
          <w:fldChar w:fldCharType="begin"/>
        </w:r>
        <w:r w:rsidR="007200EA">
          <w:rPr>
            <w:noProof/>
            <w:webHidden/>
          </w:rPr>
          <w:instrText xml:space="preserve"> PAGEREF _Toc505696921 \h </w:instrText>
        </w:r>
        <w:r w:rsidR="007200EA">
          <w:rPr>
            <w:noProof/>
            <w:webHidden/>
          </w:rPr>
        </w:r>
        <w:r w:rsidR="007200EA">
          <w:rPr>
            <w:noProof/>
            <w:webHidden/>
          </w:rPr>
          <w:fldChar w:fldCharType="separate"/>
        </w:r>
        <w:r w:rsidR="007200EA">
          <w:rPr>
            <w:noProof/>
            <w:webHidden/>
          </w:rPr>
          <w:t>12</w:t>
        </w:r>
        <w:r w:rsidR="007200EA">
          <w:rPr>
            <w:noProof/>
            <w:webHidden/>
          </w:rPr>
          <w:fldChar w:fldCharType="end"/>
        </w:r>
      </w:hyperlink>
    </w:p>
    <w:p w:rsidR="007200EA" w:rsidRDefault="0047715E" w:rsidP="007200EA">
      <w:pPr>
        <w:pStyle w:val="TOC2"/>
        <w:rPr>
          <w:rFonts w:cstheme="minorBidi"/>
          <w:noProof/>
          <w:sz w:val="24"/>
          <w:szCs w:val="24"/>
          <w:lang w:eastAsia="en-GB"/>
        </w:rPr>
      </w:pPr>
      <w:hyperlink w:anchor="_Toc505696922" w:history="1">
        <w:r w:rsidR="007200EA" w:rsidRPr="00E05048">
          <w:rPr>
            <w:rStyle w:val="Hyperlink"/>
            <w:noProof/>
          </w:rPr>
          <w:t>10.4</w:t>
        </w:r>
        <w:r w:rsidR="007200EA">
          <w:rPr>
            <w:rFonts w:cstheme="minorBidi"/>
            <w:noProof/>
            <w:sz w:val="24"/>
            <w:szCs w:val="24"/>
            <w:lang w:eastAsia="en-GB"/>
          </w:rPr>
          <w:tab/>
        </w:r>
        <w:r w:rsidR="007200EA" w:rsidRPr="00E05048">
          <w:rPr>
            <w:rStyle w:val="Hyperlink"/>
            <w:noProof/>
          </w:rPr>
          <w:t>DPIA process</w:t>
        </w:r>
        <w:r w:rsidR="007200EA">
          <w:rPr>
            <w:noProof/>
            <w:webHidden/>
          </w:rPr>
          <w:tab/>
        </w:r>
        <w:r w:rsidR="007200EA">
          <w:rPr>
            <w:noProof/>
            <w:webHidden/>
          </w:rPr>
          <w:fldChar w:fldCharType="begin"/>
        </w:r>
        <w:r w:rsidR="007200EA">
          <w:rPr>
            <w:noProof/>
            <w:webHidden/>
          </w:rPr>
          <w:instrText xml:space="preserve"> PAGEREF _Toc505696922 \h </w:instrText>
        </w:r>
        <w:r w:rsidR="007200EA">
          <w:rPr>
            <w:noProof/>
            <w:webHidden/>
          </w:rPr>
        </w:r>
        <w:r w:rsidR="007200EA">
          <w:rPr>
            <w:noProof/>
            <w:webHidden/>
          </w:rPr>
          <w:fldChar w:fldCharType="separate"/>
        </w:r>
        <w:r w:rsidR="007200EA">
          <w:rPr>
            <w:noProof/>
            <w:webHidden/>
          </w:rPr>
          <w:t>1</w:t>
        </w:r>
        <w:r w:rsidR="007200EA">
          <w:rPr>
            <w:noProof/>
            <w:webHidden/>
          </w:rPr>
          <w:fldChar w:fldCharType="end"/>
        </w:r>
      </w:hyperlink>
      <w:r w:rsidR="007200EA">
        <w:rPr>
          <w:noProof/>
        </w:rPr>
        <w:t>3</w:t>
      </w:r>
    </w:p>
    <w:p w:rsidR="007200EA" w:rsidRDefault="0047715E" w:rsidP="007200EA">
      <w:pPr>
        <w:pStyle w:val="TOC1"/>
        <w:rPr>
          <w:rFonts w:asciiTheme="minorHAnsi" w:eastAsiaTheme="minorEastAsia" w:hAnsiTheme="minorHAnsi" w:cstheme="minorBidi"/>
          <w:b w:val="0"/>
          <w:bCs w:val="0"/>
          <w:lang w:eastAsia="en-GB"/>
        </w:rPr>
      </w:pPr>
      <w:hyperlink w:anchor="_Toc505696923" w:history="1">
        <w:r w:rsidR="007200EA" w:rsidRPr="00E05048">
          <w:rPr>
            <w:rStyle w:val="Hyperlink"/>
          </w:rPr>
          <w:t>11</w:t>
        </w:r>
        <w:r w:rsidR="007200EA">
          <w:rPr>
            <w:rFonts w:asciiTheme="minorHAnsi" w:eastAsiaTheme="minorEastAsia" w:hAnsiTheme="minorHAnsi" w:cstheme="minorBidi"/>
            <w:b w:val="0"/>
            <w:bCs w:val="0"/>
            <w:lang w:eastAsia="en-GB"/>
          </w:rPr>
          <w:tab/>
        </w:r>
        <w:r w:rsidR="007200EA" w:rsidRPr="00E05048">
          <w:rPr>
            <w:rStyle w:val="Hyperlink"/>
          </w:rPr>
          <w:t>Summary</w:t>
        </w:r>
        <w:r w:rsidR="007200EA">
          <w:rPr>
            <w:webHidden/>
          </w:rPr>
          <w:tab/>
        </w:r>
        <w:r w:rsidR="007200EA">
          <w:rPr>
            <w:webHidden/>
          </w:rPr>
          <w:fldChar w:fldCharType="begin"/>
        </w:r>
        <w:r w:rsidR="007200EA">
          <w:rPr>
            <w:webHidden/>
          </w:rPr>
          <w:instrText xml:space="preserve"> PAGEREF _Toc505696923 \h </w:instrText>
        </w:r>
        <w:r w:rsidR="007200EA">
          <w:rPr>
            <w:webHidden/>
          </w:rPr>
        </w:r>
        <w:r w:rsidR="007200EA">
          <w:rPr>
            <w:webHidden/>
          </w:rPr>
          <w:fldChar w:fldCharType="separate"/>
        </w:r>
        <w:r w:rsidR="007200EA">
          <w:rPr>
            <w:webHidden/>
          </w:rPr>
          <w:t>13</w:t>
        </w:r>
        <w:r w:rsidR="007200EA">
          <w:rPr>
            <w:webHidden/>
          </w:rPr>
          <w:fldChar w:fldCharType="end"/>
        </w:r>
      </w:hyperlink>
    </w:p>
    <w:p w:rsidR="007200EA" w:rsidRDefault="007200EA" w:rsidP="007200EA">
      <w:pPr>
        <w:pStyle w:val="TOC1"/>
        <w:rPr>
          <w:rFonts w:asciiTheme="minorHAnsi" w:eastAsiaTheme="minorEastAsia" w:hAnsiTheme="minorHAnsi" w:cstheme="minorBidi"/>
          <w:b w:val="0"/>
          <w:bCs w:val="0"/>
          <w:lang w:eastAsia="en-GB"/>
        </w:rPr>
      </w:pPr>
    </w:p>
    <w:p w:rsidR="007200EA" w:rsidRDefault="007200EA" w:rsidP="007200EA">
      <w:pPr>
        <w:pStyle w:val="TOC1"/>
      </w:pPr>
    </w:p>
    <w:p w:rsidR="007200EA" w:rsidRDefault="007200EA" w:rsidP="007200EA">
      <w:pPr>
        <w:rPr>
          <w:rFonts w:eastAsiaTheme="minorEastAsia"/>
          <w:lang w:eastAsia="en-US"/>
        </w:rPr>
      </w:pPr>
    </w:p>
    <w:p w:rsidR="007200EA" w:rsidRPr="00D7710A" w:rsidRDefault="007200EA" w:rsidP="007200EA">
      <w:pPr>
        <w:rPr>
          <w:rFonts w:ascii="Arial" w:eastAsiaTheme="minorEastAsia" w:hAnsi="Arial" w:cs="Arial"/>
          <w:b/>
          <w:lang w:eastAsia="en-US"/>
        </w:rPr>
      </w:pPr>
    </w:p>
    <w:p w:rsidR="007200EA" w:rsidRPr="009D3BBE" w:rsidRDefault="007200EA" w:rsidP="007200EA">
      <w:pPr>
        <w:pStyle w:val="TOC1"/>
        <w:rPr>
          <w:sz w:val="20"/>
          <w:szCs w:val="28"/>
        </w:rPr>
      </w:pPr>
      <w:r w:rsidRPr="009D3BBE">
        <w:rPr>
          <w:sz w:val="20"/>
          <w:szCs w:val="28"/>
        </w:rPr>
        <w:fldChar w:fldCharType="end"/>
      </w:r>
    </w:p>
    <w:p w:rsidR="007200EA" w:rsidRDefault="007200EA" w:rsidP="007200EA">
      <w:pPr>
        <w:rPr>
          <w:rFonts w:ascii="Arial" w:hAnsi="Arial" w:cs="Arial"/>
          <w:sz w:val="28"/>
          <w:szCs w:val="28"/>
        </w:rPr>
      </w:pPr>
      <w:r>
        <w:rPr>
          <w:rFonts w:ascii="Arial" w:hAnsi="Arial" w:cs="Arial"/>
          <w:sz w:val="28"/>
          <w:szCs w:val="28"/>
        </w:rPr>
        <w:br w:type="page"/>
      </w:r>
    </w:p>
    <w:p w:rsidR="007200EA" w:rsidRPr="000858D5" w:rsidRDefault="007200EA" w:rsidP="007200EA">
      <w:pPr>
        <w:pStyle w:val="Heading1"/>
        <w:keepLines/>
        <w:pBdr>
          <w:bottom w:val="single" w:sz="4" w:space="1" w:color="595959" w:themeColor="text1" w:themeTint="A6"/>
        </w:pBdr>
        <w:spacing w:before="360" w:after="160" w:line="259" w:lineRule="auto"/>
        <w:rPr>
          <w:sz w:val="28"/>
          <w:szCs w:val="28"/>
        </w:rPr>
      </w:pPr>
      <w:bookmarkStart w:id="1" w:name="_Toc505696877"/>
      <w:r>
        <w:rPr>
          <w:sz w:val="28"/>
          <w:szCs w:val="28"/>
        </w:rPr>
        <w:lastRenderedPageBreak/>
        <w:t>Introduction</w:t>
      </w:r>
      <w:bookmarkEnd w:id="1"/>
    </w:p>
    <w:p w:rsidR="007200EA" w:rsidRPr="00D05574" w:rsidRDefault="007200EA" w:rsidP="007200EA">
      <w:pPr>
        <w:pStyle w:val="Heading2"/>
        <w:rPr>
          <w:rFonts w:ascii="Arial" w:hAnsi="Arial" w:cs="Arial"/>
          <w:smallCaps w:val="0"/>
          <w:sz w:val="24"/>
          <w:szCs w:val="24"/>
        </w:rPr>
      </w:pPr>
      <w:bookmarkStart w:id="2" w:name="_Toc495852825"/>
      <w:bookmarkStart w:id="3" w:name="_Toc505696878"/>
      <w:r w:rsidRPr="00D05574">
        <w:rPr>
          <w:rFonts w:ascii="Arial" w:hAnsi="Arial" w:cs="Arial"/>
          <w:smallCaps w:val="0"/>
          <w:sz w:val="24"/>
          <w:szCs w:val="24"/>
        </w:rPr>
        <w:t>Policy statement</w:t>
      </w:r>
      <w:bookmarkEnd w:id="2"/>
      <w:bookmarkEnd w:id="3"/>
    </w:p>
    <w:p w:rsidR="007200EA" w:rsidRDefault="007200EA" w:rsidP="007200EA">
      <w:pPr>
        <w:rPr>
          <w:lang w:val="en-US"/>
        </w:rPr>
      </w:pPr>
    </w:p>
    <w:p w:rsidR="007200EA" w:rsidRPr="0020058A" w:rsidRDefault="007200EA" w:rsidP="007200EA">
      <w:pPr>
        <w:tabs>
          <w:tab w:val="left" w:pos="7797"/>
        </w:tabs>
        <w:rPr>
          <w:rFonts w:ascii="Arial" w:hAnsi="Arial" w:cs="Arial"/>
          <w:sz w:val="22"/>
          <w:szCs w:val="22"/>
          <w:lang w:val="en-US"/>
        </w:rPr>
      </w:pPr>
      <w:r w:rsidRPr="00D36A9E">
        <w:rPr>
          <w:rFonts w:ascii="Arial" w:hAnsi="Arial" w:cs="Arial"/>
          <w:sz w:val="22"/>
          <w:szCs w:val="22"/>
          <w:lang w:val="en-US"/>
        </w:rPr>
        <w:t>The EU General Data Protection Regulation (GDPR herein) will come into force on 25</w:t>
      </w:r>
      <w:r w:rsidRPr="00D36A9E">
        <w:rPr>
          <w:rFonts w:ascii="Arial" w:hAnsi="Arial" w:cs="Arial"/>
          <w:sz w:val="22"/>
          <w:szCs w:val="22"/>
          <w:vertAlign w:val="superscript"/>
          <w:lang w:val="en-US"/>
        </w:rPr>
        <w:t>th</w:t>
      </w:r>
      <w:r w:rsidRPr="00D36A9E">
        <w:rPr>
          <w:rFonts w:ascii="Arial" w:hAnsi="Arial" w:cs="Arial"/>
          <w:sz w:val="22"/>
          <w:szCs w:val="22"/>
          <w:lang w:val="en-US"/>
        </w:rPr>
        <w:t xml:space="preserve"> May 2018; the extant Data Protection Bill published in September 2017 is to be read in conjunction with the GDPR. The GDPR applies to all EU member states and </w:t>
      </w:r>
      <w:r>
        <w:rPr>
          <w:rFonts w:ascii="Arial" w:hAnsi="Arial" w:cs="Arial"/>
          <w:sz w:val="22"/>
          <w:szCs w:val="22"/>
          <w:lang w:val="en-US"/>
        </w:rPr>
        <w:t xml:space="preserve">Oak Tree Medical Practice </w:t>
      </w:r>
      <w:r w:rsidRPr="00D36A9E">
        <w:rPr>
          <w:rFonts w:ascii="Arial" w:hAnsi="Arial" w:cs="Arial"/>
          <w:sz w:val="22"/>
          <w:szCs w:val="22"/>
          <w:lang w:val="en-US"/>
        </w:rPr>
        <w:t>must be able to demonstrate compliance at all times. Understanding the requirements of the GDPR will ensure that personal data of both staff and patients is protected accordingly.</w:t>
      </w:r>
    </w:p>
    <w:p w:rsidR="007200EA" w:rsidRPr="00965FEA" w:rsidRDefault="007200EA" w:rsidP="007200EA">
      <w:pPr>
        <w:pStyle w:val="Heading2"/>
        <w:rPr>
          <w:rFonts w:ascii="Arial" w:hAnsi="Arial" w:cs="Arial"/>
          <w:smallCaps w:val="0"/>
          <w:sz w:val="24"/>
          <w:szCs w:val="24"/>
        </w:rPr>
      </w:pPr>
      <w:bookmarkStart w:id="4" w:name="_Toc495852828"/>
      <w:bookmarkStart w:id="5" w:name="_Toc505696879"/>
      <w:r w:rsidRPr="00965FEA">
        <w:rPr>
          <w:rFonts w:ascii="Arial" w:hAnsi="Arial" w:cs="Arial"/>
          <w:smallCaps w:val="0"/>
          <w:sz w:val="24"/>
          <w:szCs w:val="24"/>
        </w:rPr>
        <w:t>Status</w:t>
      </w:r>
      <w:bookmarkEnd w:id="4"/>
      <w:bookmarkEnd w:id="5"/>
    </w:p>
    <w:p w:rsidR="007200EA" w:rsidRDefault="007200EA" w:rsidP="007200EA">
      <w:pPr>
        <w:rPr>
          <w:rFonts w:cstheme="minorHAnsi"/>
          <w:lang w:val="en-US"/>
        </w:rPr>
      </w:pPr>
    </w:p>
    <w:p w:rsidR="007200EA" w:rsidRDefault="007200EA" w:rsidP="007200EA">
      <w:pPr>
        <w:rPr>
          <w:rFonts w:ascii="Arial" w:hAnsi="Arial" w:cs="Arial"/>
          <w:lang w:val="en-US"/>
        </w:rPr>
      </w:pPr>
    </w:p>
    <w:p w:rsidR="007200EA" w:rsidRPr="0020058A" w:rsidRDefault="007200EA" w:rsidP="007200EA">
      <w:pPr>
        <w:rPr>
          <w:rFonts w:ascii="Arial" w:hAnsi="Arial" w:cs="Arial"/>
          <w:sz w:val="22"/>
          <w:szCs w:val="22"/>
          <w:lang w:val="en-US"/>
        </w:rPr>
      </w:pPr>
      <w:r w:rsidRPr="0020058A">
        <w:rPr>
          <w:rFonts w:ascii="Arial" w:hAnsi="Arial" w:cs="Arial"/>
          <w:sz w:val="22"/>
          <w:szCs w:val="22"/>
          <w:lang w:val="en-US"/>
        </w:rPr>
        <w:t xml:space="preserve">This document and any procedures contained within it </w:t>
      </w:r>
      <w:r>
        <w:rPr>
          <w:rFonts w:ascii="Arial" w:hAnsi="Arial" w:cs="Arial"/>
          <w:sz w:val="22"/>
          <w:szCs w:val="22"/>
          <w:lang w:val="en-US"/>
        </w:rPr>
        <w:t>are contractual and</w:t>
      </w:r>
      <w:r w:rsidRPr="0020058A">
        <w:rPr>
          <w:rFonts w:ascii="Arial" w:hAnsi="Arial" w:cs="Arial"/>
          <w:sz w:val="22"/>
          <w:szCs w:val="22"/>
          <w:lang w:val="en-US"/>
        </w:rPr>
        <w:t xml:space="preserve"> therefore form part o</w:t>
      </w:r>
      <w:r>
        <w:rPr>
          <w:rFonts w:ascii="Arial" w:hAnsi="Arial" w:cs="Arial"/>
          <w:sz w:val="22"/>
          <w:szCs w:val="22"/>
          <w:lang w:val="en-US"/>
        </w:rPr>
        <w:t xml:space="preserve">f your contract of employment. </w:t>
      </w:r>
      <w:r w:rsidRPr="0020058A">
        <w:rPr>
          <w:rFonts w:ascii="Arial" w:hAnsi="Arial" w:cs="Arial"/>
          <w:sz w:val="22"/>
          <w:szCs w:val="22"/>
          <w:lang w:val="en-US"/>
        </w:rPr>
        <w:t>Employees will be consulted on any modifications or change to the document’s status.</w:t>
      </w:r>
    </w:p>
    <w:p w:rsidR="007200EA" w:rsidRPr="00F454D3" w:rsidRDefault="007200EA" w:rsidP="007200EA">
      <w:pPr>
        <w:pStyle w:val="Heading2"/>
        <w:rPr>
          <w:rFonts w:ascii="Arial" w:hAnsi="Arial" w:cs="Arial"/>
          <w:smallCaps w:val="0"/>
          <w:sz w:val="24"/>
          <w:szCs w:val="24"/>
        </w:rPr>
      </w:pPr>
      <w:bookmarkStart w:id="6" w:name="_Toc495852829"/>
      <w:bookmarkStart w:id="7" w:name="_Toc505696880"/>
      <w:r w:rsidRPr="00F454D3">
        <w:rPr>
          <w:rFonts w:ascii="Arial" w:hAnsi="Arial" w:cs="Arial"/>
          <w:smallCaps w:val="0"/>
          <w:sz w:val="24"/>
          <w:szCs w:val="24"/>
        </w:rPr>
        <w:t>Training and support</w:t>
      </w:r>
      <w:bookmarkEnd w:id="6"/>
      <w:bookmarkEnd w:id="7"/>
    </w:p>
    <w:p w:rsidR="007200EA" w:rsidRDefault="007200EA" w:rsidP="007200EA">
      <w:pPr>
        <w:rPr>
          <w:lang w:val="en-US"/>
        </w:rPr>
      </w:pPr>
    </w:p>
    <w:p w:rsidR="007200EA" w:rsidRPr="0020058A" w:rsidRDefault="007200EA" w:rsidP="007200EA">
      <w:pPr>
        <w:rPr>
          <w:rFonts w:ascii="Arial" w:hAnsi="Arial" w:cs="Arial"/>
          <w:sz w:val="22"/>
          <w:szCs w:val="22"/>
          <w:lang w:val="en-US"/>
        </w:rPr>
      </w:pPr>
      <w:r w:rsidRPr="0020058A">
        <w:rPr>
          <w:rFonts w:ascii="Arial" w:hAnsi="Arial" w:cs="Arial"/>
          <w:sz w:val="22"/>
          <w:szCs w:val="22"/>
          <w:lang w:val="en-US"/>
        </w:rPr>
        <w:t>The practice will provide guidance and support to help those to whom it applies understand their rights and responsibilities under this policy. Additional support will be provided to managers and supervisors to enable them to deal more effectively with matters arising from this policy.</w:t>
      </w:r>
    </w:p>
    <w:p w:rsidR="007200EA" w:rsidRPr="000858D5" w:rsidRDefault="007200EA" w:rsidP="007200EA">
      <w:pPr>
        <w:pStyle w:val="Heading1"/>
        <w:keepLines/>
        <w:pBdr>
          <w:bottom w:val="single" w:sz="4" w:space="1" w:color="595959" w:themeColor="text1" w:themeTint="A6"/>
        </w:pBdr>
        <w:spacing w:before="360" w:after="160" w:line="259" w:lineRule="auto"/>
        <w:rPr>
          <w:sz w:val="28"/>
          <w:szCs w:val="28"/>
        </w:rPr>
      </w:pPr>
      <w:bookmarkStart w:id="8" w:name="_Toc495852830"/>
      <w:bookmarkStart w:id="9" w:name="_Toc505696881"/>
      <w:r>
        <w:rPr>
          <w:sz w:val="28"/>
          <w:szCs w:val="28"/>
        </w:rPr>
        <w:t>Scope</w:t>
      </w:r>
      <w:bookmarkEnd w:id="8"/>
      <w:bookmarkEnd w:id="9"/>
    </w:p>
    <w:p w:rsidR="007200EA" w:rsidRPr="00F454D3" w:rsidRDefault="007200EA" w:rsidP="007200EA">
      <w:pPr>
        <w:pStyle w:val="Heading2"/>
        <w:rPr>
          <w:rFonts w:ascii="Arial" w:hAnsi="Arial" w:cs="Arial"/>
          <w:smallCaps w:val="0"/>
          <w:sz w:val="24"/>
          <w:szCs w:val="24"/>
        </w:rPr>
      </w:pPr>
      <w:bookmarkStart w:id="10" w:name="_Toc495852831"/>
      <w:bookmarkStart w:id="11" w:name="_Toc505696882"/>
      <w:r w:rsidRPr="00F454D3">
        <w:rPr>
          <w:rFonts w:ascii="Arial" w:hAnsi="Arial" w:cs="Arial"/>
          <w:smallCaps w:val="0"/>
          <w:sz w:val="24"/>
          <w:szCs w:val="24"/>
        </w:rPr>
        <w:t>Who it applies to</w:t>
      </w:r>
      <w:bookmarkEnd w:id="10"/>
      <w:bookmarkEnd w:id="11"/>
    </w:p>
    <w:p w:rsidR="007200EA" w:rsidRPr="00F454D3" w:rsidRDefault="007200EA" w:rsidP="007200EA">
      <w:pPr>
        <w:rPr>
          <w:lang w:val="en-US"/>
        </w:rPr>
      </w:pPr>
    </w:p>
    <w:p w:rsidR="007200EA" w:rsidRDefault="007200EA" w:rsidP="007200EA">
      <w:pPr>
        <w:rPr>
          <w:rFonts w:ascii="Arial" w:hAnsi="Arial" w:cs="Arial"/>
          <w:sz w:val="22"/>
          <w:szCs w:val="22"/>
          <w:lang w:val="en-US"/>
        </w:rPr>
      </w:pPr>
      <w:r w:rsidRPr="00A636D9">
        <w:rPr>
          <w:rFonts w:ascii="Arial" w:hAnsi="Arial" w:cs="Arial"/>
          <w:sz w:val="22"/>
          <w:szCs w:val="22"/>
          <w:lang w:val="en-US"/>
        </w:rPr>
        <w:t>This document applies to all employees, partners and directors of the practice. Other individuals performing functions in relation to the practice, such as agency workers, locums and contractors, are encouraged to use it.</w:t>
      </w:r>
    </w:p>
    <w:p w:rsidR="007200EA" w:rsidRPr="00807595" w:rsidRDefault="007200EA" w:rsidP="007200EA">
      <w:pPr>
        <w:pStyle w:val="Heading2"/>
        <w:rPr>
          <w:rFonts w:ascii="Arial" w:hAnsi="Arial" w:cs="Arial"/>
          <w:smallCaps w:val="0"/>
          <w:sz w:val="24"/>
          <w:szCs w:val="24"/>
        </w:rPr>
      </w:pPr>
      <w:bookmarkStart w:id="12" w:name="_Toc495852832"/>
      <w:bookmarkStart w:id="13" w:name="_Toc505696883"/>
      <w:r w:rsidRPr="00807595">
        <w:rPr>
          <w:rFonts w:ascii="Arial" w:hAnsi="Arial" w:cs="Arial"/>
          <w:smallCaps w:val="0"/>
          <w:sz w:val="24"/>
          <w:szCs w:val="24"/>
        </w:rPr>
        <w:t xml:space="preserve">Why and how it applies to </w:t>
      </w:r>
      <w:bookmarkEnd w:id="12"/>
      <w:bookmarkEnd w:id="13"/>
      <w:r>
        <w:rPr>
          <w:rFonts w:ascii="Arial" w:hAnsi="Arial" w:cs="Arial"/>
          <w:smallCaps w:val="0"/>
          <w:sz w:val="24"/>
          <w:szCs w:val="24"/>
        </w:rPr>
        <w:t>them</w:t>
      </w:r>
    </w:p>
    <w:p w:rsidR="007200EA" w:rsidRDefault="007200EA" w:rsidP="007200EA">
      <w:pPr>
        <w:rPr>
          <w:rFonts w:ascii="Arial" w:hAnsi="Arial" w:cs="Arial"/>
          <w:lang w:val="en-US"/>
        </w:rPr>
      </w:pPr>
    </w:p>
    <w:p w:rsidR="007200EA" w:rsidRPr="0020058A" w:rsidRDefault="007200EA" w:rsidP="007200EA">
      <w:pPr>
        <w:rPr>
          <w:rFonts w:ascii="Arial" w:hAnsi="Arial" w:cs="Arial"/>
          <w:sz w:val="22"/>
          <w:szCs w:val="22"/>
          <w:lang w:val="en-US"/>
        </w:rPr>
      </w:pPr>
      <w:r w:rsidRPr="0020058A">
        <w:rPr>
          <w:rFonts w:ascii="Arial" w:hAnsi="Arial" w:cs="Arial"/>
          <w:sz w:val="22"/>
          <w:szCs w:val="22"/>
          <w:lang w:val="en-US"/>
        </w:rPr>
        <w:t>All personnel at</w:t>
      </w:r>
      <w:r>
        <w:rPr>
          <w:rFonts w:ascii="Arial" w:hAnsi="Arial" w:cs="Arial"/>
          <w:sz w:val="22"/>
          <w:szCs w:val="22"/>
          <w:lang w:val="en-US"/>
        </w:rPr>
        <w:t xml:space="preserve"> Oak tree medical practice</w:t>
      </w:r>
      <w:r w:rsidRPr="0020058A">
        <w:rPr>
          <w:rFonts w:ascii="Arial" w:hAnsi="Arial" w:cs="Arial"/>
          <w:sz w:val="22"/>
          <w:szCs w:val="22"/>
          <w:lang w:val="en-US"/>
        </w:rPr>
        <w:t xml:space="preserve"> have a responsibility to protect</w:t>
      </w:r>
      <w:r>
        <w:rPr>
          <w:rFonts w:ascii="Arial" w:hAnsi="Arial" w:cs="Arial"/>
          <w:sz w:val="22"/>
          <w:szCs w:val="22"/>
          <w:lang w:val="en-US"/>
        </w:rPr>
        <w:t xml:space="preserve"> the information they process. </w:t>
      </w:r>
      <w:r w:rsidRPr="0020058A">
        <w:rPr>
          <w:rFonts w:ascii="Arial" w:hAnsi="Arial" w:cs="Arial"/>
          <w:sz w:val="22"/>
          <w:szCs w:val="22"/>
          <w:lang w:val="en-US"/>
        </w:rPr>
        <w:t>This document has been produced to enable all staff to understand their individual and collective responsibilities in relation to the GDPR.</w:t>
      </w:r>
    </w:p>
    <w:p w:rsidR="007200EA" w:rsidRPr="0020058A" w:rsidRDefault="007200EA" w:rsidP="007200EA">
      <w:pPr>
        <w:rPr>
          <w:rFonts w:ascii="Arial" w:hAnsi="Arial" w:cs="Arial"/>
          <w:sz w:val="22"/>
          <w:szCs w:val="22"/>
          <w:lang w:val="en-US"/>
        </w:rPr>
      </w:pPr>
    </w:p>
    <w:p w:rsidR="007200EA" w:rsidRPr="0020058A" w:rsidRDefault="007200EA" w:rsidP="007200EA">
      <w:pPr>
        <w:rPr>
          <w:rFonts w:ascii="Arial" w:hAnsi="Arial" w:cs="Arial"/>
          <w:sz w:val="22"/>
          <w:szCs w:val="22"/>
          <w:lang w:val="en-US"/>
        </w:rPr>
      </w:pPr>
      <w:r>
        <w:rPr>
          <w:rFonts w:ascii="Arial" w:hAnsi="Arial" w:cs="Arial"/>
          <w:sz w:val="22"/>
          <w:szCs w:val="22"/>
          <w:lang w:val="en-US"/>
        </w:rPr>
        <w:t>The p</w:t>
      </w:r>
      <w:r w:rsidRPr="0020058A">
        <w:rPr>
          <w:rFonts w:ascii="Arial" w:hAnsi="Arial" w:cs="Arial"/>
          <w:sz w:val="22"/>
          <w:szCs w:val="22"/>
          <w:lang w:val="en-US"/>
        </w:rPr>
        <w:t>ractice aims to design and implement policies and procedures that meet the diverse needs of our service and workforce, ensuring that none are placed at a disadvantage over others, in accordan</w:t>
      </w:r>
      <w:r>
        <w:rPr>
          <w:rFonts w:ascii="Arial" w:hAnsi="Arial" w:cs="Arial"/>
          <w:sz w:val="22"/>
          <w:szCs w:val="22"/>
          <w:lang w:val="en-US"/>
        </w:rPr>
        <w:t xml:space="preserve">ce with the Equality Act 2010. </w:t>
      </w:r>
      <w:r w:rsidRPr="0020058A">
        <w:rPr>
          <w:rFonts w:ascii="Arial" w:hAnsi="Arial" w:cs="Arial"/>
          <w:sz w:val="22"/>
          <w:szCs w:val="22"/>
          <w:lang w:val="en-US"/>
        </w:rPr>
        <w:t>Consideration has been given to the impact t</w:t>
      </w:r>
      <w:r>
        <w:rPr>
          <w:rFonts w:ascii="Arial" w:hAnsi="Arial" w:cs="Arial"/>
          <w:sz w:val="22"/>
          <w:szCs w:val="22"/>
          <w:lang w:val="en-US"/>
        </w:rPr>
        <w:t>his policy might have in regard</w:t>
      </w:r>
      <w:r w:rsidRPr="0020058A">
        <w:rPr>
          <w:rFonts w:ascii="Arial" w:hAnsi="Arial" w:cs="Arial"/>
          <w:sz w:val="22"/>
          <w:szCs w:val="22"/>
          <w:lang w:val="en-US"/>
        </w:rPr>
        <w:t xml:space="preserve"> to the individual protected characteristics of those to whom it applies.</w:t>
      </w:r>
    </w:p>
    <w:p w:rsidR="007200EA" w:rsidRPr="000858D5" w:rsidRDefault="007200EA" w:rsidP="007200EA">
      <w:pPr>
        <w:pStyle w:val="Heading1"/>
        <w:keepLines/>
        <w:pBdr>
          <w:bottom w:val="single" w:sz="4" w:space="1" w:color="595959" w:themeColor="text1" w:themeTint="A6"/>
        </w:pBdr>
        <w:spacing w:before="360" w:after="160" w:line="259" w:lineRule="auto"/>
        <w:rPr>
          <w:sz w:val="28"/>
          <w:szCs w:val="28"/>
        </w:rPr>
      </w:pPr>
      <w:bookmarkStart w:id="14" w:name="_Toc505696884"/>
      <w:r>
        <w:rPr>
          <w:sz w:val="28"/>
          <w:szCs w:val="28"/>
        </w:rPr>
        <w:lastRenderedPageBreak/>
        <w:t>Definition of terms</w:t>
      </w:r>
      <w:bookmarkEnd w:id="14"/>
    </w:p>
    <w:p w:rsidR="007200EA" w:rsidRDefault="007200EA" w:rsidP="007200EA">
      <w:pPr>
        <w:pStyle w:val="Heading2"/>
        <w:rPr>
          <w:rFonts w:ascii="Arial" w:hAnsi="Arial" w:cs="Arial"/>
          <w:smallCaps w:val="0"/>
          <w:sz w:val="24"/>
          <w:szCs w:val="24"/>
        </w:rPr>
      </w:pPr>
      <w:bookmarkStart w:id="15" w:name="_Toc505696885"/>
      <w:r>
        <w:rPr>
          <w:rFonts w:ascii="Arial" w:hAnsi="Arial" w:cs="Arial"/>
          <w:smallCaps w:val="0"/>
          <w:sz w:val="24"/>
          <w:szCs w:val="24"/>
        </w:rPr>
        <w:t>Data Protection Bill</w:t>
      </w:r>
    </w:p>
    <w:p w:rsidR="007200EA" w:rsidRDefault="007200EA" w:rsidP="007200EA">
      <w:pPr>
        <w:rPr>
          <w:rFonts w:ascii="Arial" w:hAnsi="Arial" w:cs="Arial"/>
          <w:sz w:val="22"/>
          <w:szCs w:val="22"/>
          <w:lang w:val="en-US"/>
        </w:rPr>
      </w:pPr>
    </w:p>
    <w:p w:rsidR="007200EA" w:rsidRDefault="007200EA" w:rsidP="007200EA">
      <w:pPr>
        <w:rPr>
          <w:rFonts w:ascii="Arial" w:hAnsi="Arial" w:cs="Arial"/>
          <w:sz w:val="22"/>
          <w:szCs w:val="22"/>
          <w:lang w:val="en-US"/>
        </w:rPr>
      </w:pPr>
      <w:r>
        <w:rPr>
          <w:rFonts w:ascii="Arial" w:hAnsi="Arial" w:cs="Arial"/>
          <w:sz w:val="22"/>
          <w:szCs w:val="22"/>
          <w:lang w:val="en-US"/>
        </w:rPr>
        <w:t>The Data Protection Bill is a complete data protection system, covering general data, law enforcement data and national security data. The Bill will be referred to as the Data Protection Act 2018 (DPA18) in May 2018.</w:t>
      </w:r>
    </w:p>
    <w:p w:rsidR="007200EA" w:rsidRDefault="007200EA" w:rsidP="007200EA">
      <w:pPr>
        <w:pStyle w:val="Heading2"/>
        <w:rPr>
          <w:rFonts w:ascii="Arial" w:hAnsi="Arial" w:cs="Arial"/>
          <w:smallCaps w:val="0"/>
          <w:sz w:val="24"/>
          <w:szCs w:val="24"/>
        </w:rPr>
      </w:pPr>
      <w:r>
        <w:rPr>
          <w:rFonts w:ascii="Arial" w:hAnsi="Arial" w:cs="Arial"/>
          <w:smallCaps w:val="0"/>
          <w:sz w:val="24"/>
          <w:szCs w:val="24"/>
        </w:rPr>
        <w:t>Data Protection Officer</w:t>
      </w:r>
      <w:bookmarkEnd w:id="15"/>
    </w:p>
    <w:p w:rsidR="007200EA" w:rsidRDefault="007200EA" w:rsidP="007200EA">
      <w:pPr>
        <w:rPr>
          <w:lang w:val="en-US"/>
        </w:rPr>
      </w:pPr>
    </w:p>
    <w:p w:rsidR="007200EA" w:rsidRPr="0020058A" w:rsidRDefault="007200EA" w:rsidP="007200EA">
      <w:pPr>
        <w:rPr>
          <w:rFonts w:ascii="Arial" w:hAnsi="Arial" w:cs="Arial"/>
          <w:sz w:val="22"/>
          <w:szCs w:val="22"/>
          <w:lang w:val="en-US"/>
        </w:rPr>
      </w:pPr>
      <w:r w:rsidRPr="0020058A">
        <w:rPr>
          <w:rFonts w:ascii="Arial" w:hAnsi="Arial" w:cs="Arial"/>
          <w:sz w:val="22"/>
          <w:szCs w:val="22"/>
          <w:lang w:val="en-US"/>
        </w:rPr>
        <w:t>An expert on data privacy, working independently to ensure compliance with policies and procedure.</w:t>
      </w:r>
    </w:p>
    <w:p w:rsidR="007200EA" w:rsidRDefault="007200EA" w:rsidP="007200EA">
      <w:pPr>
        <w:pStyle w:val="Heading2"/>
        <w:rPr>
          <w:rFonts w:ascii="Arial" w:hAnsi="Arial" w:cs="Arial"/>
          <w:smallCaps w:val="0"/>
          <w:sz w:val="24"/>
          <w:szCs w:val="24"/>
        </w:rPr>
      </w:pPr>
      <w:bookmarkStart w:id="16" w:name="_Toc505696886"/>
      <w:r>
        <w:rPr>
          <w:rFonts w:ascii="Arial" w:hAnsi="Arial" w:cs="Arial"/>
          <w:smallCaps w:val="0"/>
          <w:sz w:val="24"/>
          <w:szCs w:val="24"/>
        </w:rPr>
        <w:t>Data Protection Authority</w:t>
      </w:r>
      <w:bookmarkEnd w:id="16"/>
    </w:p>
    <w:p w:rsidR="007200EA" w:rsidRDefault="007200EA" w:rsidP="007200EA">
      <w:pPr>
        <w:rPr>
          <w:rFonts w:ascii="Arial" w:hAnsi="Arial" w:cs="Arial"/>
          <w:lang w:val="en-US"/>
        </w:rPr>
      </w:pPr>
    </w:p>
    <w:p w:rsidR="007200EA" w:rsidRPr="0020058A" w:rsidRDefault="007200EA" w:rsidP="007200EA">
      <w:pPr>
        <w:rPr>
          <w:rFonts w:ascii="Arial" w:hAnsi="Arial" w:cs="Arial"/>
          <w:sz w:val="22"/>
          <w:szCs w:val="22"/>
          <w:lang w:val="en-US"/>
        </w:rPr>
      </w:pPr>
      <w:r w:rsidRPr="0020058A">
        <w:rPr>
          <w:rFonts w:ascii="Arial" w:hAnsi="Arial" w:cs="Arial"/>
          <w:sz w:val="22"/>
          <w:szCs w:val="22"/>
          <w:lang w:val="en-US"/>
        </w:rPr>
        <w:t>National authorities tasked with the protection of data and privacy.</w:t>
      </w:r>
    </w:p>
    <w:p w:rsidR="007200EA" w:rsidRDefault="007200EA" w:rsidP="007200EA">
      <w:pPr>
        <w:pStyle w:val="Heading2"/>
        <w:rPr>
          <w:rFonts w:ascii="Arial" w:hAnsi="Arial" w:cs="Arial"/>
          <w:smallCaps w:val="0"/>
          <w:sz w:val="24"/>
          <w:szCs w:val="24"/>
        </w:rPr>
      </w:pPr>
      <w:bookmarkStart w:id="17" w:name="_Toc505696887"/>
      <w:r>
        <w:rPr>
          <w:rFonts w:ascii="Arial" w:hAnsi="Arial" w:cs="Arial"/>
          <w:smallCaps w:val="0"/>
          <w:sz w:val="24"/>
          <w:szCs w:val="24"/>
        </w:rPr>
        <w:t>Data Controller</w:t>
      </w:r>
      <w:bookmarkEnd w:id="17"/>
    </w:p>
    <w:p w:rsidR="007200EA" w:rsidRDefault="007200EA" w:rsidP="007200EA">
      <w:pPr>
        <w:rPr>
          <w:rFonts w:ascii="Arial" w:hAnsi="Arial" w:cs="Arial"/>
          <w:lang w:val="en-US"/>
        </w:rPr>
      </w:pPr>
    </w:p>
    <w:p w:rsidR="007200EA" w:rsidRPr="0020058A" w:rsidRDefault="007200EA" w:rsidP="007200EA">
      <w:pPr>
        <w:rPr>
          <w:rFonts w:ascii="Arial" w:hAnsi="Arial" w:cs="Arial"/>
          <w:sz w:val="22"/>
          <w:szCs w:val="22"/>
          <w:lang w:val="en-US"/>
        </w:rPr>
      </w:pPr>
      <w:r w:rsidRPr="0020058A">
        <w:rPr>
          <w:rFonts w:ascii="Arial" w:hAnsi="Arial" w:cs="Arial"/>
          <w:sz w:val="22"/>
          <w:szCs w:val="22"/>
          <w:lang w:val="en-US"/>
        </w:rPr>
        <w:t>The entity that dete</w:t>
      </w:r>
      <w:r>
        <w:rPr>
          <w:rFonts w:ascii="Arial" w:hAnsi="Arial" w:cs="Arial"/>
          <w:sz w:val="22"/>
          <w:szCs w:val="22"/>
          <w:lang w:val="en-US"/>
        </w:rPr>
        <w:t>rmines the purposes, conditions</w:t>
      </w:r>
      <w:r w:rsidRPr="0020058A">
        <w:rPr>
          <w:rFonts w:ascii="Arial" w:hAnsi="Arial" w:cs="Arial"/>
          <w:sz w:val="22"/>
          <w:szCs w:val="22"/>
          <w:lang w:val="en-US"/>
        </w:rPr>
        <w:t xml:space="preserve"> and means of the processing of personal data.</w:t>
      </w:r>
    </w:p>
    <w:p w:rsidR="007200EA" w:rsidRDefault="007200EA" w:rsidP="007200EA">
      <w:pPr>
        <w:pStyle w:val="Heading2"/>
        <w:rPr>
          <w:rFonts w:ascii="Arial" w:hAnsi="Arial" w:cs="Arial"/>
          <w:smallCaps w:val="0"/>
          <w:sz w:val="24"/>
          <w:szCs w:val="24"/>
        </w:rPr>
      </w:pPr>
      <w:bookmarkStart w:id="18" w:name="_Toc505696888"/>
      <w:r>
        <w:rPr>
          <w:rFonts w:ascii="Arial" w:hAnsi="Arial" w:cs="Arial"/>
          <w:smallCaps w:val="0"/>
          <w:sz w:val="24"/>
          <w:szCs w:val="24"/>
        </w:rPr>
        <w:t>Data Processor</w:t>
      </w:r>
      <w:bookmarkEnd w:id="18"/>
    </w:p>
    <w:p w:rsidR="007200EA" w:rsidRDefault="007200EA" w:rsidP="007200EA">
      <w:pPr>
        <w:rPr>
          <w:lang w:val="en-US"/>
        </w:rPr>
      </w:pPr>
    </w:p>
    <w:p w:rsidR="007200EA" w:rsidRPr="0020058A" w:rsidRDefault="007200EA" w:rsidP="007200EA">
      <w:pPr>
        <w:rPr>
          <w:rFonts w:ascii="Arial" w:hAnsi="Arial" w:cs="Arial"/>
          <w:sz w:val="22"/>
          <w:szCs w:val="22"/>
          <w:lang w:val="en-US"/>
        </w:rPr>
      </w:pPr>
      <w:r w:rsidRPr="0020058A">
        <w:rPr>
          <w:rFonts w:ascii="Arial" w:hAnsi="Arial" w:cs="Arial"/>
          <w:sz w:val="22"/>
          <w:szCs w:val="22"/>
          <w:lang w:val="en-US"/>
        </w:rPr>
        <w:t>The entity that processes data on behalf of the Data Controller.</w:t>
      </w:r>
    </w:p>
    <w:p w:rsidR="007200EA" w:rsidRDefault="007200EA" w:rsidP="007200EA">
      <w:pPr>
        <w:pStyle w:val="Heading2"/>
        <w:rPr>
          <w:rFonts w:ascii="Arial" w:hAnsi="Arial" w:cs="Arial"/>
          <w:smallCaps w:val="0"/>
          <w:sz w:val="24"/>
          <w:szCs w:val="24"/>
        </w:rPr>
      </w:pPr>
      <w:bookmarkStart w:id="19" w:name="_Toc505696889"/>
      <w:r>
        <w:rPr>
          <w:rFonts w:ascii="Arial" w:hAnsi="Arial" w:cs="Arial"/>
          <w:smallCaps w:val="0"/>
          <w:sz w:val="24"/>
          <w:szCs w:val="24"/>
        </w:rPr>
        <w:t>Data Subject</w:t>
      </w:r>
      <w:bookmarkEnd w:id="19"/>
    </w:p>
    <w:p w:rsidR="007200EA" w:rsidRDefault="007200EA" w:rsidP="007200EA">
      <w:pPr>
        <w:rPr>
          <w:lang w:val="en-US"/>
        </w:rPr>
      </w:pPr>
    </w:p>
    <w:p w:rsidR="007200EA" w:rsidRPr="0020058A" w:rsidRDefault="007200EA" w:rsidP="007200EA">
      <w:pPr>
        <w:rPr>
          <w:rFonts w:ascii="Arial" w:hAnsi="Arial" w:cs="Arial"/>
          <w:sz w:val="22"/>
          <w:szCs w:val="22"/>
          <w:lang w:val="en-US"/>
        </w:rPr>
      </w:pPr>
      <w:r w:rsidRPr="0020058A">
        <w:rPr>
          <w:rFonts w:ascii="Arial" w:hAnsi="Arial" w:cs="Arial"/>
          <w:sz w:val="22"/>
          <w:szCs w:val="22"/>
          <w:lang w:val="en-US"/>
        </w:rPr>
        <w:t>A natural person whose personal da</w:t>
      </w:r>
      <w:r>
        <w:rPr>
          <w:rFonts w:ascii="Arial" w:hAnsi="Arial" w:cs="Arial"/>
          <w:sz w:val="22"/>
          <w:szCs w:val="22"/>
          <w:lang w:val="en-US"/>
        </w:rPr>
        <w:t>ta is processed by a controller</w:t>
      </w:r>
      <w:r w:rsidRPr="0020058A">
        <w:rPr>
          <w:rFonts w:ascii="Arial" w:hAnsi="Arial" w:cs="Arial"/>
          <w:sz w:val="22"/>
          <w:szCs w:val="22"/>
          <w:lang w:val="en-US"/>
        </w:rPr>
        <w:t xml:space="preserve"> or processor.</w:t>
      </w:r>
    </w:p>
    <w:p w:rsidR="007200EA" w:rsidRDefault="007200EA" w:rsidP="007200EA">
      <w:pPr>
        <w:pStyle w:val="Heading2"/>
        <w:rPr>
          <w:rFonts w:ascii="Arial" w:hAnsi="Arial" w:cs="Arial"/>
          <w:smallCaps w:val="0"/>
          <w:sz w:val="24"/>
          <w:szCs w:val="24"/>
        </w:rPr>
      </w:pPr>
      <w:bookmarkStart w:id="20" w:name="_Toc505696890"/>
      <w:r>
        <w:rPr>
          <w:rFonts w:ascii="Arial" w:hAnsi="Arial" w:cs="Arial"/>
          <w:smallCaps w:val="0"/>
          <w:sz w:val="24"/>
          <w:szCs w:val="24"/>
        </w:rPr>
        <w:t>Personal data</w:t>
      </w:r>
      <w:bookmarkEnd w:id="20"/>
    </w:p>
    <w:p w:rsidR="007200EA" w:rsidRDefault="007200EA" w:rsidP="007200EA">
      <w:pPr>
        <w:rPr>
          <w:rFonts w:ascii="Arial" w:hAnsi="Arial" w:cs="Arial"/>
          <w:lang w:val="en-US"/>
        </w:rPr>
      </w:pPr>
    </w:p>
    <w:p w:rsidR="007200EA" w:rsidRPr="0020058A" w:rsidRDefault="007200EA" w:rsidP="007200EA">
      <w:pPr>
        <w:rPr>
          <w:rFonts w:ascii="Arial" w:hAnsi="Arial" w:cs="Arial"/>
          <w:sz w:val="22"/>
          <w:szCs w:val="22"/>
          <w:lang w:val="en-US"/>
        </w:rPr>
      </w:pPr>
      <w:r w:rsidRPr="0020058A">
        <w:rPr>
          <w:rFonts w:ascii="Arial" w:hAnsi="Arial" w:cs="Arial"/>
          <w:sz w:val="22"/>
          <w:szCs w:val="22"/>
          <w:lang w:val="en-US"/>
        </w:rPr>
        <w:t>Any information r</w:t>
      </w:r>
      <w:r>
        <w:rPr>
          <w:rFonts w:ascii="Arial" w:hAnsi="Arial" w:cs="Arial"/>
          <w:sz w:val="22"/>
          <w:szCs w:val="22"/>
          <w:lang w:val="en-US"/>
        </w:rPr>
        <w:t>elated to a natural person or ‘data s</w:t>
      </w:r>
      <w:r w:rsidRPr="0020058A">
        <w:rPr>
          <w:rFonts w:ascii="Arial" w:hAnsi="Arial" w:cs="Arial"/>
          <w:sz w:val="22"/>
          <w:szCs w:val="22"/>
          <w:lang w:val="en-US"/>
        </w:rPr>
        <w:t xml:space="preserve">ubject’.  </w:t>
      </w:r>
    </w:p>
    <w:p w:rsidR="007200EA" w:rsidRDefault="007200EA" w:rsidP="007200EA">
      <w:pPr>
        <w:pStyle w:val="Heading2"/>
        <w:rPr>
          <w:rFonts w:ascii="Arial" w:hAnsi="Arial" w:cs="Arial"/>
          <w:smallCaps w:val="0"/>
          <w:sz w:val="24"/>
          <w:szCs w:val="24"/>
        </w:rPr>
      </w:pPr>
      <w:bookmarkStart w:id="21" w:name="_Toc505696891"/>
      <w:r>
        <w:rPr>
          <w:rFonts w:ascii="Arial" w:hAnsi="Arial" w:cs="Arial"/>
          <w:smallCaps w:val="0"/>
          <w:sz w:val="24"/>
          <w:szCs w:val="24"/>
        </w:rPr>
        <w:t>Processing</w:t>
      </w:r>
      <w:bookmarkEnd w:id="21"/>
    </w:p>
    <w:p w:rsidR="007200EA" w:rsidRDefault="007200EA" w:rsidP="007200EA">
      <w:pPr>
        <w:rPr>
          <w:rFonts w:ascii="Arial" w:hAnsi="Arial" w:cs="Arial"/>
          <w:lang w:val="en-US"/>
        </w:rPr>
      </w:pPr>
    </w:p>
    <w:p w:rsidR="007200EA" w:rsidRPr="0020058A" w:rsidRDefault="007200EA" w:rsidP="007200EA">
      <w:pPr>
        <w:rPr>
          <w:rFonts w:ascii="Arial" w:hAnsi="Arial" w:cs="Arial"/>
          <w:sz w:val="22"/>
          <w:szCs w:val="22"/>
          <w:lang w:val="en-US"/>
        </w:rPr>
      </w:pPr>
      <w:r w:rsidRPr="0020058A">
        <w:rPr>
          <w:rFonts w:ascii="Arial" w:hAnsi="Arial" w:cs="Arial"/>
          <w:sz w:val="22"/>
          <w:szCs w:val="22"/>
          <w:lang w:val="en-US"/>
        </w:rPr>
        <w:t>Any operation performed on personal data, whether automated or not.</w:t>
      </w:r>
    </w:p>
    <w:p w:rsidR="007200EA" w:rsidRDefault="007200EA" w:rsidP="007200EA">
      <w:pPr>
        <w:pStyle w:val="Heading2"/>
        <w:rPr>
          <w:rFonts w:ascii="Arial" w:hAnsi="Arial" w:cs="Arial"/>
          <w:smallCaps w:val="0"/>
          <w:sz w:val="24"/>
          <w:szCs w:val="24"/>
        </w:rPr>
      </w:pPr>
      <w:bookmarkStart w:id="22" w:name="_Toc505696892"/>
      <w:r>
        <w:rPr>
          <w:rFonts w:ascii="Arial" w:hAnsi="Arial" w:cs="Arial"/>
          <w:smallCaps w:val="0"/>
          <w:sz w:val="24"/>
          <w:szCs w:val="24"/>
        </w:rPr>
        <w:t>Recipient</w:t>
      </w:r>
      <w:bookmarkEnd w:id="22"/>
    </w:p>
    <w:p w:rsidR="007200EA" w:rsidRDefault="007200EA" w:rsidP="007200EA">
      <w:pPr>
        <w:rPr>
          <w:rFonts w:ascii="Arial" w:hAnsi="Arial" w:cs="Arial"/>
          <w:lang w:val="en-US"/>
        </w:rPr>
      </w:pPr>
    </w:p>
    <w:p w:rsidR="007200EA" w:rsidRPr="0020058A" w:rsidRDefault="007200EA" w:rsidP="007200EA">
      <w:pPr>
        <w:rPr>
          <w:rFonts w:ascii="Arial" w:hAnsi="Arial" w:cs="Arial"/>
          <w:sz w:val="22"/>
          <w:szCs w:val="22"/>
          <w:lang w:val="en-US"/>
        </w:rPr>
      </w:pPr>
      <w:r w:rsidRPr="0020058A">
        <w:rPr>
          <w:rFonts w:ascii="Arial" w:hAnsi="Arial" w:cs="Arial"/>
          <w:sz w:val="22"/>
          <w:szCs w:val="22"/>
          <w:lang w:val="en-US"/>
        </w:rPr>
        <w:t>The entity to which personal data is disclosed.</w:t>
      </w:r>
    </w:p>
    <w:p w:rsidR="007200EA" w:rsidRPr="000858D5" w:rsidRDefault="007200EA" w:rsidP="007200EA">
      <w:pPr>
        <w:pStyle w:val="Heading1"/>
        <w:keepLines/>
        <w:pBdr>
          <w:bottom w:val="single" w:sz="4" w:space="1" w:color="595959" w:themeColor="text1" w:themeTint="A6"/>
        </w:pBdr>
        <w:spacing w:before="360" w:after="160" w:line="259" w:lineRule="auto"/>
        <w:rPr>
          <w:sz w:val="28"/>
          <w:szCs w:val="28"/>
        </w:rPr>
      </w:pPr>
      <w:bookmarkStart w:id="23" w:name="_Toc505696893"/>
      <w:r>
        <w:rPr>
          <w:sz w:val="28"/>
          <w:szCs w:val="28"/>
        </w:rPr>
        <w:t>The build-up to the GDPR</w:t>
      </w:r>
      <w:bookmarkEnd w:id="23"/>
    </w:p>
    <w:p w:rsidR="007200EA" w:rsidRDefault="007200EA" w:rsidP="007200EA">
      <w:pPr>
        <w:pStyle w:val="Heading2"/>
        <w:rPr>
          <w:rFonts w:ascii="Arial" w:hAnsi="Arial" w:cs="Arial"/>
          <w:smallCaps w:val="0"/>
          <w:sz w:val="24"/>
          <w:szCs w:val="24"/>
        </w:rPr>
      </w:pPr>
      <w:bookmarkStart w:id="24" w:name="_Toc505696894"/>
      <w:r>
        <w:rPr>
          <w:rFonts w:ascii="Arial" w:hAnsi="Arial" w:cs="Arial"/>
          <w:smallCaps w:val="0"/>
          <w:sz w:val="24"/>
          <w:szCs w:val="24"/>
        </w:rPr>
        <w:t>Background</w:t>
      </w:r>
      <w:bookmarkEnd w:id="24"/>
    </w:p>
    <w:p w:rsidR="007200EA" w:rsidRDefault="007200EA" w:rsidP="007200EA">
      <w:pPr>
        <w:rPr>
          <w:lang w:val="en-US"/>
        </w:rPr>
      </w:pPr>
    </w:p>
    <w:p w:rsidR="007200EA" w:rsidRPr="0020058A" w:rsidRDefault="007200EA" w:rsidP="007200EA">
      <w:pPr>
        <w:rPr>
          <w:rFonts w:ascii="Arial" w:hAnsi="Arial" w:cs="Arial"/>
          <w:sz w:val="22"/>
          <w:szCs w:val="22"/>
          <w:lang w:val="en-US"/>
        </w:rPr>
      </w:pPr>
      <w:r>
        <w:rPr>
          <w:rFonts w:ascii="Arial" w:hAnsi="Arial" w:cs="Arial"/>
          <w:sz w:val="22"/>
          <w:szCs w:val="22"/>
          <w:lang w:val="en-US"/>
        </w:rPr>
        <w:lastRenderedPageBreak/>
        <w:t xml:space="preserve">The GDPR is based </w:t>
      </w:r>
      <w:r w:rsidRPr="0020058A">
        <w:rPr>
          <w:rFonts w:ascii="Arial" w:hAnsi="Arial" w:cs="Arial"/>
          <w:sz w:val="22"/>
          <w:szCs w:val="22"/>
          <w:lang w:val="en-US"/>
        </w:rPr>
        <w:t xml:space="preserve">on the 1980 Protection of Privacy and </w:t>
      </w:r>
      <w:proofErr w:type="spellStart"/>
      <w:r w:rsidRPr="0020058A">
        <w:rPr>
          <w:rFonts w:ascii="Arial" w:hAnsi="Arial" w:cs="Arial"/>
          <w:sz w:val="22"/>
          <w:szCs w:val="22"/>
          <w:lang w:val="en-US"/>
        </w:rPr>
        <w:t>Transborder</w:t>
      </w:r>
      <w:proofErr w:type="spellEnd"/>
      <w:r w:rsidRPr="0020058A">
        <w:rPr>
          <w:rFonts w:ascii="Arial" w:hAnsi="Arial" w:cs="Arial"/>
          <w:sz w:val="22"/>
          <w:szCs w:val="22"/>
          <w:lang w:val="en-US"/>
        </w:rPr>
        <w:t xml:space="preserve"> Flows of Personal Data Guidelines, which outlined eight principles:</w:t>
      </w:r>
    </w:p>
    <w:p w:rsidR="007200EA" w:rsidRPr="0020058A" w:rsidRDefault="007200EA" w:rsidP="007200EA">
      <w:pPr>
        <w:rPr>
          <w:rFonts w:ascii="Arial" w:hAnsi="Arial" w:cs="Arial"/>
          <w:sz w:val="22"/>
          <w:szCs w:val="22"/>
          <w:lang w:val="en-US"/>
        </w:rPr>
      </w:pPr>
    </w:p>
    <w:p w:rsidR="007200EA" w:rsidRPr="0020058A" w:rsidRDefault="007200EA" w:rsidP="007200EA">
      <w:pPr>
        <w:pStyle w:val="ListParagraph"/>
        <w:numPr>
          <w:ilvl w:val="0"/>
          <w:numId w:val="2"/>
        </w:numPr>
        <w:rPr>
          <w:rFonts w:ascii="Arial" w:hAnsi="Arial" w:cs="Arial"/>
          <w:lang w:val="en-US"/>
        </w:rPr>
      </w:pPr>
      <w:r>
        <w:rPr>
          <w:rFonts w:ascii="Arial" w:hAnsi="Arial" w:cs="Arial"/>
          <w:lang w:val="en-US"/>
        </w:rPr>
        <w:t>Collection l</w:t>
      </w:r>
      <w:r w:rsidRPr="0020058A">
        <w:rPr>
          <w:rFonts w:ascii="Arial" w:hAnsi="Arial" w:cs="Arial"/>
          <w:lang w:val="en-US"/>
        </w:rPr>
        <w:t>imitation</w:t>
      </w:r>
    </w:p>
    <w:p w:rsidR="007200EA" w:rsidRPr="0020058A" w:rsidRDefault="007200EA" w:rsidP="007200EA">
      <w:pPr>
        <w:pStyle w:val="ListParagraph"/>
        <w:numPr>
          <w:ilvl w:val="0"/>
          <w:numId w:val="2"/>
        </w:numPr>
        <w:rPr>
          <w:rFonts w:ascii="Arial" w:hAnsi="Arial" w:cs="Arial"/>
          <w:lang w:val="en-US"/>
        </w:rPr>
      </w:pPr>
      <w:r>
        <w:rPr>
          <w:rFonts w:ascii="Arial" w:hAnsi="Arial" w:cs="Arial"/>
          <w:lang w:val="en-US"/>
        </w:rPr>
        <w:t>Data q</w:t>
      </w:r>
      <w:r w:rsidRPr="0020058A">
        <w:rPr>
          <w:rFonts w:ascii="Arial" w:hAnsi="Arial" w:cs="Arial"/>
          <w:lang w:val="en-US"/>
        </w:rPr>
        <w:t>uality</w:t>
      </w:r>
    </w:p>
    <w:p w:rsidR="007200EA" w:rsidRPr="0020058A" w:rsidRDefault="007200EA" w:rsidP="007200EA">
      <w:pPr>
        <w:pStyle w:val="ListParagraph"/>
        <w:numPr>
          <w:ilvl w:val="0"/>
          <w:numId w:val="2"/>
        </w:numPr>
        <w:rPr>
          <w:rFonts w:ascii="Arial" w:hAnsi="Arial" w:cs="Arial"/>
          <w:lang w:val="en-US"/>
        </w:rPr>
      </w:pPr>
      <w:r w:rsidRPr="0020058A">
        <w:rPr>
          <w:rFonts w:ascii="Arial" w:hAnsi="Arial" w:cs="Arial"/>
          <w:lang w:val="en-US"/>
        </w:rPr>
        <w:t>Pur</w:t>
      </w:r>
      <w:r>
        <w:rPr>
          <w:rFonts w:ascii="Arial" w:hAnsi="Arial" w:cs="Arial"/>
          <w:lang w:val="en-US"/>
        </w:rPr>
        <w:t>pose s</w:t>
      </w:r>
      <w:r w:rsidRPr="0020058A">
        <w:rPr>
          <w:rFonts w:ascii="Arial" w:hAnsi="Arial" w:cs="Arial"/>
          <w:lang w:val="en-US"/>
        </w:rPr>
        <w:t>pecification</w:t>
      </w:r>
    </w:p>
    <w:p w:rsidR="007200EA" w:rsidRPr="0020058A" w:rsidRDefault="007200EA" w:rsidP="007200EA">
      <w:pPr>
        <w:pStyle w:val="ListParagraph"/>
        <w:numPr>
          <w:ilvl w:val="0"/>
          <w:numId w:val="2"/>
        </w:numPr>
        <w:rPr>
          <w:rFonts w:ascii="Arial" w:hAnsi="Arial" w:cs="Arial"/>
          <w:lang w:val="en-US"/>
        </w:rPr>
      </w:pPr>
      <w:r>
        <w:rPr>
          <w:rFonts w:ascii="Arial" w:hAnsi="Arial" w:cs="Arial"/>
          <w:lang w:val="en-US"/>
        </w:rPr>
        <w:t>Use l</w:t>
      </w:r>
      <w:r w:rsidRPr="0020058A">
        <w:rPr>
          <w:rFonts w:ascii="Arial" w:hAnsi="Arial" w:cs="Arial"/>
          <w:lang w:val="en-US"/>
        </w:rPr>
        <w:t>imitation</w:t>
      </w:r>
    </w:p>
    <w:p w:rsidR="007200EA" w:rsidRPr="0020058A" w:rsidRDefault="007200EA" w:rsidP="007200EA">
      <w:pPr>
        <w:pStyle w:val="ListParagraph"/>
        <w:numPr>
          <w:ilvl w:val="0"/>
          <w:numId w:val="2"/>
        </w:numPr>
        <w:rPr>
          <w:rFonts w:ascii="Arial" w:hAnsi="Arial" w:cs="Arial"/>
          <w:lang w:val="en-US"/>
        </w:rPr>
      </w:pPr>
      <w:r>
        <w:rPr>
          <w:rFonts w:ascii="Arial" w:hAnsi="Arial" w:cs="Arial"/>
          <w:lang w:val="en-US"/>
        </w:rPr>
        <w:t>Security s</w:t>
      </w:r>
      <w:r w:rsidRPr="0020058A">
        <w:rPr>
          <w:rFonts w:ascii="Arial" w:hAnsi="Arial" w:cs="Arial"/>
          <w:lang w:val="en-US"/>
        </w:rPr>
        <w:t>afeguards</w:t>
      </w:r>
    </w:p>
    <w:p w:rsidR="007200EA" w:rsidRPr="0020058A" w:rsidRDefault="007200EA" w:rsidP="007200EA">
      <w:pPr>
        <w:pStyle w:val="ListParagraph"/>
        <w:numPr>
          <w:ilvl w:val="0"/>
          <w:numId w:val="2"/>
        </w:numPr>
        <w:rPr>
          <w:rFonts w:ascii="Arial" w:hAnsi="Arial" w:cs="Arial"/>
          <w:lang w:val="en-US"/>
        </w:rPr>
      </w:pPr>
      <w:r w:rsidRPr="0020058A">
        <w:rPr>
          <w:rFonts w:ascii="Arial" w:hAnsi="Arial" w:cs="Arial"/>
          <w:lang w:val="en-US"/>
        </w:rPr>
        <w:t>Openness</w:t>
      </w:r>
    </w:p>
    <w:p w:rsidR="007200EA" w:rsidRPr="0020058A" w:rsidRDefault="007200EA" w:rsidP="007200EA">
      <w:pPr>
        <w:pStyle w:val="ListParagraph"/>
        <w:numPr>
          <w:ilvl w:val="0"/>
          <w:numId w:val="2"/>
        </w:numPr>
        <w:rPr>
          <w:rFonts w:ascii="Arial" w:hAnsi="Arial" w:cs="Arial"/>
          <w:lang w:val="en-US"/>
        </w:rPr>
      </w:pPr>
      <w:r>
        <w:rPr>
          <w:rFonts w:ascii="Arial" w:hAnsi="Arial" w:cs="Arial"/>
          <w:lang w:val="en-US"/>
        </w:rPr>
        <w:t>Individual p</w:t>
      </w:r>
      <w:r w:rsidRPr="0020058A">
        <w:rPr>
          <w:rFonts w:ascii="Arial" w:hAnsi="Arial" w:cs="Arial"/>
          <w:lang w:val="en-US"/>
        </w:rPr>
        <w:t>articipation</w:t>
      </w:r>
    </w:p>
    <w:p w:rsidR="007200EA" w:rsidRPr="0020058A" w:rsidRDefault="007200EA" w:rsidP="007200EA">
      <w:pPr>
        <w:pStyle w:val="ListParagraph"/>
        <w:numPr>
          <w:ilvl w:val="0"/>
          <w:numId w:val="2"/>
        </w:numPr>
        <w:rPr>
          <w:rFonts w:ascii="Arial" w:hAnsi="Arial" w:cs="Arial"/>
          <w:lang w:val="en-US"/>
        </w:rPr>
      </w:pPr>
      <w:r w:rsidRPr="0020058A">
        <w:rPr>
          <w:rFonts w:ascii="Arial" w:hAnsi="Arial" w:cs="Arial"/>
          <w:lang w:val="en-US"/>
        </w:rPr>
        <w:t>Accountability</w:t>
      </w:r>
    </w:p>
    <w:p w:rsidR="007200EA" w:rsidRDefault="007200EA" w:rsidP="007200EA">
      <w:pPr>
        <w:pStyle w:val="Heading2"/>
        <w:rPr>
          <w:rFonts w:ascii="Arial" w:hAnsi="Arial" w:cs="Arial"/>
          <w:smallCaps w:val="0"/>
          <w:sz w:val="24"/>
          <w:szCs w:val="24"/>
        </w:rPr>
      </w:pPr>
      <w:bookmarkStart w:id="25" w:name="_Toc505696895"/>
      <w:r>
        <w:rPr>
          <w:rFonts w:ascii="Arial" w:hAnsi="Arial" w:cs="Arial"/>
          <w:smallCaps w:val="0"/>
          <w:sz w:val="24"/>
          <w:szCs w:val="24"/>
        </w:rPr>
        <w:t>NHS Digital</w:t>
      </w:r>
      <w:bookmarkEnd w:id="25"/>
    </w:p>
    <w:p w:rsidR="007200EA" w:rsidRDefault="007200EA" w:rsidP="007200EA">
      <w:pPr>
        <w:rPr>
          <w:lang w:val="en-US"/>
        </w:rPr>
      </w:pPr>
    </w:p>
    <w:p w:rsidR="007200EA" w:rsidRPr="0020058A" w:rsidRDefault="007200EA" w:rsidP="007200EA">
      <w:pPr>
        <w:rPr>
          <w:rFonts w:ascii="Arial" w:hAnsi="Arial" w:cs="Arial"/>
          <w:sz w:val="22"/>
          <w:szCs w:val="22"/>
          <w:lang w:val="en-US"/>
        </w:rPr>
      </w:pPr>
      <w:r w:rsidRPr="0020058A">
        <w:rPr>
          <w:rFonts w:ascii="Arial" w:hAnsi="Arial" w:cs="Arial"/>
          <w:sz w:val="22"/>
          <w:szCs w:val="22"/>
          <w:lang w:val="en-US"/>
        </w:rPr>
        <w:t>The Information Governance Alli</w:t>
      </w:r>
      <w:r>
        <w:rPr>
          <w:rFonts w:ascii="Arial" w:hAnsi="Arial" w:cs="Arial"/>
          <w:sz w:val="22"/>
          <w:szCs w:val="22"/>
          <w:lang w:val="en-US"/>
        </w:rPr>
        <w:t>ance (IGA) is the authority that gives advice and guidance on</w:t>
      </w:r>
      <w:r w:rsidRPr="0020058A">
        <w:rPr>
          <w:rFonts w:ascii="Arial" w:hAnsi="Arial" w:cs="Arial"/>
          <w:sz w:val="22"/>
          <w:szCs w:val="22"/>
          <w:lang w:val="en-US"/>
        </w:rPr>
        <w:t xml:space="preserve"> the rules governing the use and sharing of healthca</w:t>
      </w:r>
      <w:r>
        <w:rPr>
          <w:rFonts w:ascii="Arial" w:hAnsi="Arial" w:cs="Arial"/>
          <w:sz w:val="22"/>
          <w:szCs w:val="22"/>
          <w:lang w:val="en-US"/>
        </w:rPr>
        <w:t>re-</w:t>
      </w:r>
      <w:r w:rsidRPr="0020058A">
        <w:rPr>
          <w:rFonts w:ascii="Arial" w:hAnsi="Arial" w:cs="Arial"/>
          <w:sz w:val="22"/>
          <w:szCs w:val="22"/>
          <w:lang w:val="en-US"/>
        </w:rPr>
        <w:t>re</w:t>
      </w:r>
      <w:r>
        <w:rPr>
          <w:rFonts w:ascii="Arial" w:hAnsi="Arial" w:cs="Arial"/>
          <w:sz w:val="22"/>
          <w:szCs w:val="22"/>
          <w:lang w:val="en-US"/>
        </w:rPr>
        <w:t xml:space="preserve">lated information for the NHS. </w:t>
      </w:r>
      <w:r w:rsidRPr="0020058A">
        <w:rPr>
          <w:rFonts w:ascii="Arial" w:hAnsi="Arial" w:cs="Arial"/>
          <w:sz w:val="22"/>
          <w:szCs w:val="22"/>
          <w:lang w:val="en-US"/>
        </w:rPr>
        <w:t>As a result of the imminent introduction of the GDPR, an NHS policy is being developed by the GDPR working group and will be published in due course.</w:t>
      </w:r>
    </w:p>
    <w:p w:rsidR="007200EA" w:rsidRPr="0020058A" w:rsidRDefault="007200EA" w:rsidP="007200EA">
      <w:pPr>
        <w:rPr>
          <w:rFonts w:ascii="Arial" w:hAnsi="Arial" w:cs="Arial"/>
          <w:sz w:val="22"/>
          <w:szCs w:val="22"/>
          <w:lang w:val="en-US"/>
        </w:rPr>
      </w:pPr>
    </w:p>
    <w:p w:rsidR="007200EA" w:rsidRPr="0020058A" w:rsidRDefault="007200EA" w:rsidP="007200EA">
      <w:pPr>
        <w:rPr>
          <w:rFonts w:ascii="Arial" w:hAnsi="Arial" w:cs="Arial"/>
          <w:sz w:val="22"/>
          <w:szCs w:val="22"/>
          <w:lang w:val="en-US"/>
        </w:rPr>
      </w:pPr>
      <w:r>
        <w:rPr>
          <w:rFonts w:ascii="Arial" w:hAnsi="Arial" w:cs="Arial"/>
          <w:sz w:val="22"/>
          <w:szCs w:val="22"/>
          <w:lang w:val="en-US"/>
        </w:rPr>
        <w:t>NHS Digital provides up-to-</w:t>
      </w:r>
      <w:r w:rsidRPr="0020058A">
        <w:rPr>
          <w:rFonts w:ascii="Arial" w:hAnsi="Arial" w:cs="Arial"/>
          <w:sz w:val="22"/>
          <w:szCs w:val="22"/>
          <w:lang w:val="en-US"/>
        </w:rPr>
        <w:t>date information regarding the GDPR as well as a range of useful guidance documentation.</w:t>
      </w:r>
      <w:r w:rsidRPr="0020058A">
        <w:rPr>
          <w:rStyle w:val="FootnoteReference"/>
          <w:rFonts w:ascii="Arial" w:hAnsi="Arial" w:cs="Arial"/>
          <w:sz w:val="22"/>
          <w:szCs w:val="22"/>
          <w:lang w:val="en-US"/>
        </w:rPr>
        <w:footnoteReference w:id="1"/>
      </w:r>
    </w:p>
    <w:p w:rsidR="007200EA" w:rsidRDefault="007200EA" w:rsidP="007200EA">
      <w:pPr>
        <w:pStyle w:val="Heading2"/>
        <w:rPr>
          <w:rFonts w:ascii="Arial" w:hAnsi="Arial" w:cs="Arial"/>
          <w:smallCaps w:val="0"/>
          <w:sz w:val="24"/>
          <w:szCs w:val="24"/>
        </w:rPr>
      </w:pPr>
      <w:bookmarkStart w:id="26" w:name="_Toc505696896"/>
      <w:r>
        <w:rPr>
          <w:rFonts w:ascii="Arial" w:hAnsi="Arial" w:cs="Arial"/>
          <w:smallCaps w:val="0"/>
          <w:sz w:val="24"/>
          <w:szCs w:val="24"/>
        </w:rPr>
        <w:t>Aim of the GDPR</w:t>
      </w:r>
      <w:bookmarkEnd w:id="26"/>
    </w:p>
    <w:p w:rsidR="007200EA" w:rsidRDefault="007200EA" w:rsidP="007200EA">
      <w:pPr>
        <w:rPr>
          <w:lang w:val="en-US"/>
        </w:rPr>
      </w:pPr>
    </w:p>
    <w:p w:rsidR="007200EA" w:rsidRPr="0020058A" w:rsidRDefault="007200EA" w:rsidP="007200EA">
      <w:pPr>
        <w:rPr>
          <w:rFonts w:ascii="Arial" w:hAnsi="Arial" w:cs="Arial"/>
          <w:sz w:val="22"/>
          <w:szCs w:val="22"/>
          <w:lang w:val="en-US"/>
        </w:rPr>
      </w:pPr>
      <w:r w:rsidRPr="0020058A">
        <w:rPr>
          <w:rFonts w:ascii="Arial" w:hAnsi="Arial" w:cs="Arial"/>
          <w:sz w:val="22"/>
          <w:szCs w:val="22"/>
          <w:lang w:val="en-US"/>
        </w:rPr>
        <w:t>The GDPR was designed to harmonise data privacy laws across Europe, to protect and empower all EU citizens</w:t>
      </w:r>
      <w:r>
        <w:rPr>
          <w:rFonts w:ascii="Arial" w:hAnsi="Arial" w:cs="Arial"/>
          <w:sz w:val="22"/>
          <w:szCs w:val="22"/>
          <w:lang w:val="en-US"/>
        </w:rPr>
        <w:t>’</w:t>
      </w:r>
      <w:r w:rsidRPr="0020058A">
        <w:rPr>
          <w:rFonts w:ascii="Arial" w:hAnsi="Arial" w:cs="Arial"/>
          <w:sz w:val="22"/>
          <w:szCs w:val="22"/>
          <w:lang w:val="en-US"/>
        </w:rPr>
        <w:t xml:space="preserve"> data privacy and to reshape the way </w:t>
      </w:r>
      <w:r>
        <w:rPr>
          <w:rFonts w:ascii="Arial" w:hAnsi="Arial" w:cs="Arial"/>
          <w:sz w:val="22"/>
          <w:szCs w:val="22"/>
          <w:lang w:val="en-US"/>
        </w:rPr>
        <w:t xml:space="preserve">in which </w:t>
      </w:r>
      <w:r w:rsidRPr="0020058A">
        <w:rPr>
          <w:rFonts w:ascii="Arial" w:hAnsi="Arial" w:cs="Arial"/>
          <w:sz w:val="22"/>
          <w:szCs w:val="22"/>
          <w:lang w:val="en-US"/>
        </w:rPr>
        <w:t>organisations across the region approach data privacy.</w:t>
      </w:r>
      <w:r w:rsidRPr="0020058A">
        <w:rPr>
          <w:rStyle w:val="FootnoteReference"/>
          <w:rFonts w:ascii="Arial" w:hAnsi="Arial" w:cs="Arial"/>
          <w:sz w:val="22"/>
          <w:szCs w:val="22"/>
          <w:lang w:val="en-US"/>
        </w:rPr>
        <w:footnoteReference w:id="2"/>
      </w:r>
      <w:r w:rsidRPr="0020058A">
        <w:rPr>
          <w:rFonts w:ascii="Arial" w:hAnsi="Arial" w:cs="Arial"/>
          <w:sz w:val="22"/>
          <w:szCs w:val="22"/>
          <w:lang w:val="en-US"/>
        </w:rPr>
        <w:t xml:space="preserve">  </w:t>
      </w:r>
    </w:p>
    <w:p w:rsidR="007200EA" w:rsidRDefault="007200EA" w:rsidP="007200EA">
      <w:pPr>
        <w:pStyle w:val="Heading2"/>
        <w:rPr>
          <w:rFonts w:ascii="Arial" w:hAnsi="Arial" w:cs="Arial"/>
          <w:smallCaps w:val="0"/>
          <w:sz w:val="24"/>
          <w:szCs w:val="24"/>
        </w:rPr>
      </w:pPr>
      <w:bookmarkStart w:id="27" w:name="_Toc505696897"/>
      <w:r>
        <w:rPr>
          <w:rFonts w:ascii="Arial" w:hAnsi="Arial" w:cs="Arial"/>
          <w:smallCaps w:val="0"/>
          <w:sz w:val="24"/>
          <w:szCs w:val="24"/>
        </w:rPr>
        <w:t>Brexit and the GDPR</w:t>
      </w:r>
      <w:bookmarkEnd w:id="27"/>
    </w:p>
    <w:p w:rsidR="007200EA" w:rsidRDefault="007200EA" w:rsidP="007200EA">
      <w:pPr>
        <w:rPr>
          <w:lang w:val="en-US"/>
        </w:rPr>
      </w:pPr>
    </w:p>
    <w:p w:rsidR="007200EA" w:rsidRDefault="007200EA" w:rsidP="007200EA">
      <w:pPr>
        <w:rPr>
          <w:rFonts w:ascii="Arial" w:hAnsi="Arial" w:cs="Arial"/>
          <w:sz w:val="22"/>
          <w:szCs w:val="22"/>
          <w:lang w:val="en-US"/>
        </w:rPr>
      </w:pPr>
      <w:r w:rsidRPr="0020058A">
        <w:rPr>
          <w:rFonts w:ascii="Arial" w:hAnsi="Arial" w:cs="Arial"/>
          <w:sz w:val="22"/>
          <w:szCs w:val="22"/>
          <w:lang w:val="en-US"/>
        </w:rPr>
        <w:t>Despite leaving the EU, the GDPR will still be enforced, as it applies p</w:t>
      </w:r>
      <w:r>
        <w:rPr>
          <w:rFonts w:ascii="Arial" w:hAnsi="Arial" w:cs="Arial"/>
          <w:sz w:val="22"/>
          <w:szCs w:val="22"/>
          <w:lang w:val="en-US"/>
        </w:rPr>
        <w:t xml:space="preserve">rior to the UK leaving the EU. </w:t>
      </w:r>
      <w:r w:rsidRPr="0020058A">
        <w:rPr>
          <w:rFonts w:ascii="Arial" w:hAnsi="Arial" w:cs="Arial"/>
          <w:sz w:val="22"/>
          <w:szCs w:val="22"/>
          <w:lang w:val="en-US"/>
        </w:rPr>
        <w:t>The Regulation will be applicable as law</w:t>
      </w:r>
      <w:r>
        <w:rPr>
          <w:rFonts w:ascii="Arial" w:hAnsi="Arial" w:cs="Arial"/>
          <w:sz w:val="22"/>
          <w:szCs w:val="22"/>
          <w:lang w:val="en-US"/>
        </w:rPr>
        <w:t xml:space="preserve"> in the UK with effect from </w:t>
      </w:r>
      <w:r w:rsidRPr="0020058A">
        <w:rPr>
          <w:rFonts w:ascii="Arial" w:hAnsi="Arial" w:cs="Arial"/>
          <w:sz w:val="22"/>
          <w:szCs w:val="22"/>
          <w:lang w:val="en-US"/>
        </w:rPr>
        <w:t>25</w:t>
      </w:r>
      <w:r w:rsidRPr="0020058A">
        <w:rPr>
          <w:rFonts w:ascii="Arial" w:hAnsi="Arial" w:cs="Arial"/>
          <w:sz w:val="22"/>
          <w:szCs w:val="22"/>
          <w:vertAlign w:val="superscript"/>
          <w:lang w:val="en-US"/>
        </w:rPr>
        <w:t>th</w:t>
      </w:r>
      <w:r w:rsidRPr="0020058A">
        <w:rPr>
          <w:rFonts w:ascii="Arial" w:hAnsi="Arial" w:cs="Arial"/>
          <w:sz w:val="22"/>
          <w:szCs w:val="22"/>
          <w:lang w:val="en-US"/>
        </w:rPr>
        <w:t xml:space="preserve"> May 2018.  </w:t>
      </w:r>
    </w:p>
    <w:p w:rsidR="007200EA" w:rsidRDefault="007200EA" w:rsidP="007200EA">
      <w:pPr>
        <w:rPr>
          <w:rFonts w:ascii="Arial" w:hAnsi="Arial" w:cs="Arial"/>
          <w:sz w:val="22"/>
          <w:szCs w:val="22"/>
          <w:lang w:val="en-US"/>
        </w:rPr>
      </w:pPr>
    </w:p>
    <w:p w:rsidR="007200EA" w:rsidRDefault="007200EA" w:rsidP="007200EA">
      <w:pPr>
        <w:pStyle w:val="Heading2"/>
        <w:rPr>
          <w:rFonts w:ascii="Arial" w:hAnsi="Arial" w:cs="Arial"/>
          <w:smallCaps w:val="0"/>
          <w:sz w:val="24"/>
          <w:szCs w:val="24"/>
        </w:rPr>
      </w:pPr>
      <w:r>
        <w:rPr>
          <w:rFonts w:ascii="Arial" w:hAnsi="Arial" w:cs="Arial"/>
          <w:smallCaps w:val="0"/>
          <w:sz w:val="24"/>
          <w:szCs w:val="24"/>
        </w:rPr>
        <w:t>GDPR and DPA18</w:t>
      </w:r>
    </w:p>
    <w:p w:rsidR="007200EA" w:rsidRDefault="007200EA" w:rsidP="007200EA"/>
    <w:p w:rsidR="007200EA" w:rsidRPr="00AE5925" w:rsidRDefault="007200EA" w:rsidP="007200EA">
      <w:pPr>
        <w:rPr>
          <w:rFonts w:ascii="Arial" w:hAnsi="Arial" w:cs="Arial"/>
          <w:smallCaps/>
          <w:sz w:val="22"/>
          <w:szCs w:val="22"/>
        </w:rPr>
      </w:pPr>
      <w:r>
        <w:rPr>
          <w:rFonts w:ascii="Arial" w:hAnsi="Arial" w:cs="Arial"/>
          <w:sz w:val="22"/>
          <w:szCs w:val="22"/>
          <w:lang w:val="en-US" w:eastAsia="en-US"/>
        </w:rPr>
        <w:t>To ensure that organisations have a complete overview of the legislation as of 25</w:t>
      </w:r>
      <w:r w:rsidRPr="00AE5925">
        <w:rPr>
          <w:rFonts w:ascii="Arial" w:hAnsi="Arial" w:cs="Arial"/>
          <w:sz w:val="22"/>
          <w:szCs w:val="22"/>
          <w:vertAlign w:val="superscript"/>
          <w:lang w:val="en-US" w:eastAsia="en-US"/>
        </w:rPr>
        <w:t>th</w:t>
      </w:r>
      <w:r>
        <w:rPr>
          <w:rFonts w:ascii="Arial" w:hAnsi="Arial" w:cs="Arial"/>
          <w:sz w:val="22"/>
          <w:szCs w:val="22"/>
          <w:lang w:val="en-US" w:eastAsia="en-US"/>
        </w:rPr>
        <w:t xml:space="preserve"> May 2018, it will be necessary to view the GDPR and DPA18 side by side.</w:t>
      </w:r>
      <w:r>
        <w:rPr>
          <w:rStyle w:val="FootnoteReference"/>
          <w:rFonts w:ascii="Arial" w:hAnsi="Arial" w:cs="Arial"/>
          <w:sz w:val="22"/>
          <w:szCs w:val="22"/>
          <w:lang w:val="en-US" w:eastAsia="en-US"/>
        </w:rPr>
        <w:footnoteReference w:id="3"/>
      </w:r>
    </w:p>
    <w:p w:rsidR="007200EA" w:rsidRPr="000858D5" w:rsidRDefault="007200EA" w:rsidP="007200EA">
      <w:pPr>
        <w:pStyle w:val="Heading1"/>
        <w:keepLines/>
        <w:pBdr>
          <w:bottom w:val="single" w:sz="4" w:space="1" w:color="595959" w:themeColor="text1" w:themeTint="A6"/>
        </w:pBdr>
        <w:spacing w:before="360" w:after="160" w:line="259" w:lineRule="auto"/>
        <w:rPr>
          <w:sz w:val="28"/>
          <w:szCs w:val="28"/>
        </w:rPr>
      </w:pPr>
      <w:bookmarkStart w:id="28" w:name="_Toc505696898"/>
      <w:r>
        <w:rPr>
          <w:sz w:val="28"/>
          <w:szCs w:val="28"/>
        </w:rPr>
        <w:t>Roles of data controllers and processors</w:t>
      </w:r>
      <w:bookmarkEnd w:id="28"/>
    </w:p>
    <w:p w:rsidR="007200EA" w:rsidRDefault="007200EA" w:rsidP="007200EA">
      <w:pPr>
        <w:pStyle w:val="Heading2"/>
        <w:rPr>
          <w:rFonts w:ascii="Arial" w:hAnsi="Arial" w:cs="Arial"/>
          <w:smallCaps w:val="0"/>
          <w:sz w:val="24"/>
          <w:szCs w:val="24"/>
        </w:rPr>
      </w:pPr>
      <w:bookmarkStart w:id="29" w:name="_Toc505696899"/>
      <w:r>
        <w:rPr>
          <w:rFonts w:ascii="Arial" w:hAnsi="Arial" w:cs="Arial"/>
          <w:smallCaps w:val="0"/>
          <w:sz w:val="24"/>
          <w:szCs w:val="24"/>
        </w:rPr>
        <w:t>Data controller</w:t>
      </w:r>
      <w:bookmarkEnd w:id="29"/>
    </w:p>
    <w:p w:rsidR="007200EA" w:rsidRDefault="007200EA" w:rsidP="007200EA">
      <w:pPr>
        <w:rPr>
          <w:lang w:val="en-US"/>
        </w:rPr>
      </w:pPr>
    </w:p>
    <w:p w:rsidR="007200EA" w:rsidRPr="0020058A" w:rsidRDefault="007200EA" w:rsidP="007200EA">
      <w:pPr>
        <w:rPr>
          <w:rFonts w:ascii="Arial" w:hAnsi="Arial" w:cs="Arial"/>
          <w:color w:val="000000" w:themeColor="text1"/>
          <w:sz w:val="22"/>
          <w:szCs w:val="22"/>
        </w:rPr>
      </w:pPr>
      <w:r w:rsidRPr="0020058A">
        <w:rPr>
          <w:rFonts w:ascii="Arial" w:hAnsi="Arial" w:cs="Arial"/>
          <w:color w:val="000000" w:themeColor="text1"/>
          <w:sz w:val="22"/>
          <w:szCs w:val="22"/>
        </w:rPr>
        <w:lastRenderedPageBreak/>
        <w:t xml:space="preserve">At </w:t>
      </w:r>
      <w:r>
        <w:rPr>
          <w:rFonts w:ascii="Arial" w:hAnsi="Arial" w:cs="Arial"/>
          <w:color w:val="000000" w:themeColor="text1"/>
          <w:sz w:val="22"/>
          <w:szCs w:val="22"/>
        </w:rPr>
        <w:t xml:space="preserve">Oak tree medical </w:t>
      </w:r>
      <w:proofErr w:type="gramStart"/>
      <w:r>
        <w:rPr>
          <w:rFonts w:ascii="Arial" w:hAnsi="Arial" w:cs="Arial"/>
          <w:color w:val="000000" w:themeColor="text1"/>
          <w:sz w:val="22"/>
          <w:szCs w:val="22"/>
        </w:rPr>
        <w:t xml:space="preserve">practice </w:t>
      </w:r>
      <w:r w:rsidRPr="0020058A">
        <w:rPr>
          <w:rFonts w:ascii="Arial" w:hAnsi="Arial" w:cs="Arial"/>
          <w:color w:val="000000" w:themeColor="text1"/>
          <w:sz w:val="22"/>
          <w:szCs w:val="22"/>
        </w:rPr>
        <w:t xml:space="preserve"> the</w:t>
      </w:r>
      <w:proofErr w:type="gramEnd"/>
      <w:r w:rsidRPr="0020058A">
        <w:rPr>
          <w:rFonts w:ascii="Arial" w:hAnsi="Arial" w:cs="Arial"/>
          <w:color w:val="000000" w:themeColor="text1"/>
          <w:sz w:val="22"/>
          <w:szCs w:val="22"/>
        </w:rPr>
        <w:t xml:space="preserve"> role of the data controller is to ensure </w:t>
      </w:r>
      <w:r>
        <w:rPr>
          <w:rFonts w:ascii="Arial" w:hAnsi="Arial" w:cs="Arial"/>
          <w:color w:val="000000" w:themeColor="text1"/>
          <w:sz w:val="22"/>
          <w:szCs w:val="22"/>
        </w:rPr>
        <w:t xml:space="preserve">that </w:t>
      </w:r>
      <w:r w:rsidRPr="0020058A">
        <w:rPr>
          <w:rFonts w:ascii="Arial" w:hAnsi="Arial" w:cs="Arial"/>
          <w:color w:val="000000" w:themeColor="text1"/>
          <w:sz w:val="22"/>
          <w:szCs w:val="22"/>
        </w:rPr>
        <w:t>data is processed in accordance with Article 5 of the Regulation</w:t>
      </w:r>
      <w:r>
        <w:rPr>
          <w:rFonts w:ascii="Arial" w:hAnsi="Arial" w:cs="Arial"/>
          <w:color w:val="000000" w:themeColor="text1"/>
          <w:sz w:val="22"/>
          <w:szCs w:val="22"/>
        </w:rPr>
        <w:t xml:space="preserve">. He/she </w:t>
      </w:r>
      <w:r w:rsidRPr="0020058A">
        <w:rPr>
          <w:rFonts w:ascii="Arial" w:hAnsi="Arial" w:cs="Arial"/>
          <w:color w:val="000000" w:themeColor="text1"/>
          <w:sz w:val="22"/>
          <w:szCs w:val="22"/>
        </w:rPr>
        <w:t xml:space="preserve">should be able to demonstrate compliance </w:t>
      </w:r>
      <w:r>
        <w:rPr>
          <w:rFonts w:ascii="Arial" w:hAnsi="Arial" w:cs="Arial"/>
          <w:color w:val="000000" w:themeColor="text1"/>
          <w:sz w:val="22"/>
          <w:szCs w:val="22"/>
        </w:rPr>
        <w:t>and is responsible for making sure</w:t>
      </w:r>
      <w:r w:rsidRPr="0020058A">
        <w:rPr>
          <w:rFonts w:ascii="Arial" w:hAnsi="Arial" w:cs="Arial"/>
          <w:color w:val="000000" w:themeColor="text1"/>
          <w:sz w:val="22"/>
          <w:szCs w:val="22"/>
        </w:rPr>
        <w:t xml:space="preserve"> data is:</w:t>
      </w:r>
      <w:r w:rsidRPr="0020058A">
        <w:rPr>
          <w:rStyle w:val="FootnoteReference"/>
          <w:rFonts w:ascii="Arial" w:hAnsi="Arial" w:cs="Arial"/>
          <w:color w:val="000000" w:themeColor="text1"/>
          <w:sz w:val="22"/>
          <w:szCs w:val="22"/>
        </w:rPr>
        <w:footnoteReference w:id="4"/>
      </w:r>
      <w:r w:rsidRPr="0020058A">
        <w:rPr>
          <w:rFonts w:ascii="Arial" w:hAnsi="Arial" w:cs="Arial"/>
          <w:color w:val="000000" w:themeColor="text1"/>
          <w:sz w:val="22"/>
          <w:szCs w:val="22"/>
        </w:rPr>
        <w:t xml:space="preserve">  </w:t>
      </w:r>
    </w:p>
    <w:p w:rsidR="007200EA" w:rsidRPr="0020058A" w:rsidRDefault="007200EA" w:rsidP="007200EA">
      <w:pPr>
        <w:rPr>
          <w:rFonts w:ascii="Arial" w:hAnsi="Arial" w:cs="Arial"/>
          <w:color w:val="000000" w:themeColor="text1"/>
          <w:sz w:val="22"/>
          <w:szCs w:val="22"/>
        </w:rPr>
      </w:pPr>
    </w:p>
    <w:p w:rsidR="007200EA" w:rsidRPr="0020058A" w:rsidRDefault="007200EA" w:rsidP="007200EA">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Processed lawfully, fairly and in a transparent manner in relation to the data subject </w:t>
      </w:r>
    </w:p>
    <w:p w:rsidR="007200EA" w:rsidRPr="0020058A" w:rsidRDefault="007200EA" w:rsidP="007200EA">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Collected for specified, explicit and legitimate purposes and not further processed in a manner that is incompatible with those purposes</w:t>
      </w:r>
    </w:p>
    <w:p w:rsidR="007200EA" w:rsidRPr="0020058A" w:rsidRDefault="007200EA" w:rsidP="007200EA">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Adequate, relevant and limited to what is necessary in relation to</w:t>
      </w:r>
      <w:r>
        <w:rPr>
          <w:rFonts w:ascii="Arial" w:eastAsia="Times New Roman" w:hAnsi="Arial" w:cs="Arial"/>
          <w:color w:val="333333"/>
          <w:shd w:val="clear" w:color="auto" w:fill="FFFFFF"/>
          <w:lang w:eastAsia="en-GB"/>
        </w:rPr>
        <w:t xml:space="preserve"> the purposes for which the data is</w:t>
      </w:r>
      <w:r w:rsidRPr="0020058A">
        <w:rPr>
          <w:rFonts w:ascii="Arial" w:eastAsia="Times New Roman" w:hAnsi="Arial" w:cs="Arial"/>
          <w:color w:val="333333"/>
          <w:shd w:val="clear" w:color="auto" w:fill="FFFFFF"/>
          <w:lang w:eastAsia="en-GB"/>
        </w:rPr>
        <w:t xml:space="preserve"> processed</w:t>
      </w:r>
    </w:p>
    <w:p w:rsidR="007200EA" w:rsidRPr="0020058A" w:rsidRDefault="007200EA" w:rsidP="007200EA">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Accurate and, where necessary, kept up to date; every reasonable step must be taken to en</w:t>
      </w:r>
      <w:r>
        <w:rPr>
          <w:rFonts w:ascii="Arial" w:eastAsia="Times New Roman" w:hAnsi="Arial" w:cs="Arial"/>
          <w:color w:val="333333"/>
          <w:shd w:val="clear" w:color="auto" w:fill="FFFFFF"/>
          <w:lang w:eastAsia="en-GB"/>
        </w:rPr>
        <w:t>sure that personal data which is</w:t>
      </w:r>
      <w:r w:rsidRPr="0020058A">
        <w:rPr>
          <w:rFonts w:ascii="Arial" w:eastAsia="Times New Roman" w:hAnsi="Arial" w:cs="Arial"/>
          <w:color w:val="333333"/>
          <w:shd w:val="clear" w:color="auto" w:fill="FFFFFF"/>
          <w:lang w:eastAsia="en-GB"/>
        </w:rPr>
        <w:t xml:space="preserve"> inaccurate, having regard to</w:t>
      </w:r>
      <w:r>
        <w:rPr>
          <w:rFonts w:ascii="Arial" w:eastAsia="Times New Roman" w:hAnsi="Arial" w:cs="Arial"/>
          <w:color w:val="333333"/>
          <w:shd w:val="clear" w:color="auto" w:fill="FFFFFF"/>
          <w:lang w:eastAsia="en-GB"/>
        </w:rPr>
        <w:t xml:space="preserve"> the purposes for which it is</w:t>
      </w:r>
      <w:r w:rsidRPr="0020058A">
        <w:rPr>
          <w:rFonts w:ascii="Arial" w:eastAsia="Times New Roman" w:hAnsi="Arial" w:cs="Arial"/>
          <w:color w:val="333333"/>
          <w:shd w:val="clear" w:color="auto" w:fill="FFFFFF"/>
          <w:lang w:eastAsia="en-GB"/>
        </w:rPr>
        <w:t xml:space="preserve"> p</w:t>
      </w:r>
      <w:r>
        <w:rPr>
          <w:rFonts w:ascii="Arial" w:eastAsia="Times New Roman" w:hAnsi="Arial" w:cs="Arial"/>
          <w:color w:val="333333"/>
          <w:shd w:val="clear" w:color="auto" w:fill="FFFFFF"/>
          <w:lang w:eastAsia="en-GB"/>
        </w:rPr>
        <w:t>rocessed, is</w:t>
      </w:r>
      <w:r w:rsidRPr="0020058A">
        <w:rPr>
          <w:rFonts w:ascii="Arial" w:eastAsia="Times New Roman" w:hAnsi="Arial" w:cs="Arial"/>
          <w:color w:val="333333"/>
          <w:shd w:val="clear" w:color="auto" w:fill="FFFFFF"/>
          <w:lang w:eastAsia="en-GB"/>
        </w:rPr>
        <w:t xml:space="preserve"> erased or rectified without delay </w:t>
      </w:r>
    </w:p>
    <w:p w:rsidR="007200EA" w:rsidRPr="0020058A" w:rsidRDefault="007200EA" w:rsidP="007200EA">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K</w:t>
      </w:r>
      <w:r>
        <w:rPr>
          <w:rFonts w:ascii="Arial" w:eastAsia="Times New Roman" w:hAnsi="Arial" w:cs="Arial"/>
          <w:color w:val="333333"/>
          <w:shd w:val="clear" w:color="auto" w:fill="FFFFFF"/>
          <w:lang w:eastAsia="en-GB"/>
        </w:rPr>
        <w:t>ept in a form that</w:t>
      </w:r>
      <w:r w:rsidRPr="0020058A">
        <w:rPr>
          <w:rFonts w:ascii="Arial" w:eastAsia="Times New Roman" w:hAnsi="Arial" w:cs="Arial"/>
          <w:color w:val="333333"/>
          <w:shd w:val="clear" w:color="auto" w:fill="FFFFFF"/>
          <w:lang w:eastAsia="en-GB"/>
        </w:rPr>
        <w:t xml:space="preserve"> permits identification of data subjects for no longer than is necessary for the purposes</w:t>
      </w:r>
      <w:r>
        <w:rPr>
          <w:rFonts w:ascii="Arial" w:eastAsia="Times New Roman" w:hAnsi="Arial" w:cs="Arial"/>
          <w:color w:val="333333"/>
          <w:shd w:val="clear" w:color="auto" w:fill="FFFFFF"/>
          <w:lang w:eastAsia="en-GB"/>
        </w:rPr>
        <w:t xml:space="preserve"> for which the personal data is</w:t>
      </w:r>
      <w:r w:rsidRPr="0020058A">
        <w:rPr>
          <w:rFonts w:ascii="Arial" w:eastAsia="Times New Roman" w:hAnsi="Arial" w:cs="Arial"/>
          <w:color w:val="333333"/>
          <w:shd w:val="clear" w:color="auto" w:fill="FFFFFF"/>
          <w:lang w:eastAsia="en-GB"/>
        </w:rPr>
        <w:t xml:space="preserve"> processed</w:t>
      </w:r>
    </w:p>
    <w:p w:rsidR="007200EA" w:rsidRPr="0020058A" w:rsidRDefault="007200EA" w:rsidP="007200EA">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Processed in a manner that ensures appropriate security of the personal data, including protection against unauthorised or unlawful processing and against accidental loss, destruction or damage, using appropriate technical or organisational measures</w:t>
      </w:r>
    </w:p>
    <w:p w:rsidR="007200EA" w:rsidRPr="0020058A" w:rsidRDefault="007200EA" w:rsidP="007200EA">
      <w:pPr>
        <w:rPr>
          <w:rFonts w:ascii="Arial" w:hAnsi="Arial" w:cs="Arial"/>
          <w:sz w:val="22"/>
          <w:szCs w:val="22"/>
          <w:lang w:val="en-US"/>
        </w:rPr>
      </w:pPr>
    </w:p>
    <w:p w:rsidR="007200EA" w:rsidRPr="0020058A" w:rsidRDefault="007200EA" w:rsidP="007200EA">
      <w:pPr>
        <w:rPr>
          <w:rFonts w:ascii="Arial" w:hAnsi="Arial" w:cs="Arial"/>
          <w:sz w:val="22"/>
          <w:szCs w:val="22"/>
          <w:lang w:val="en-US"/>
        </w:rPr>
      </w:pPr>
      <w:r w:rsidRPr="0020058A">
        <w:rPr>
          <w:rFonts w:ascii="Arial" w:hAnsi="Arial" w:cs="Arial"/>
          <w:sz w:val="22"/>
          <w:szCs w:val="22"/>
          <w:lang w:val="en-US"/>
        </w:rPr>
        <w:t xml:space="preserve">The data controller at </w:t>
      </w:r>
      <w:r>
        <w:rPr>
          <w:rFonts w:ascii="Arial" w:hAnsi="Arial" w:cs="Arial"/>
          <w:sz w:val="22"/>
          <w:szCs w:val="22"/>
          <w:lang w:val="en-US"/>
        </w:rPr>
        <w:t xml:space="preserve">Oak tree medical practice </w:t>
      </w:r>
      <w:r w:rsidRPr="0020058A">
        <w:rPr>
          <w:rFonts w:ascii="Arial" w:hAnsi="Arial" w:cs="Arial"/>
          <w:sz w:val="22"/>
          <w:szCs w:val="22"/>
          <w:lang w:val="en-US"/>
        </w:rPr>
        <w:t xml:space="preserve">is </w:t>
      </w:r>
      <w:r>
        <w:rPr>
          <w:rFonts w:ascii="Arial" w:hAnsi="Arial" w:cs="Arial"/>
          <w:sz w:val="22"/>
          <w:szCs w:val="22"/>
          <w:lang w:val="en-US"/>
        </w:rPr>
        <w:t xml:space="preserve">Dr A </w:t>
      </w:r>
      <w:proofErr w:type="gramStart"/>
      <w:r>
        <w:rPr>
          <w:rFonts w:ascii="Arial" w:hAnsi="Arial" w:cs="Arial"/>
          <w:sz w:val="22"/>
          <w:szCs w:val="22"/>
          <w:lang w:val="en-US"/>
        </w:rPr>
        <w:t>Kanagasundrem ;</w:t>
      </w:r>
      <w:proofErr w:type="gramEnd"/>
      <w:r w:rsidRPr="0020058A">
        <w:rPr>
          <w:rFonts w:ascii="Arial" w:hAnsi="Arial" w:cs="Arial"/>
          <w:sz w:val="22"/>
          <w:szCs w:val="22"/>
          <w:lang w:val="en-US"/>
        </w:rPr>
        <w:t xml:space="preserve"> </w:t>
      </w:r>
      <w:r>
        <w:rPr>
          <w:rFonts w:ascii="Arial" w:hAnsi="Arial" w:cs="Arial"/>
          <w:sz w:val="22"/>
          <w:szCs w:val="22"/>
          <w:lang w:val="en-US"/>
        </w:rPr>
        <w:t xml:space="preserve">he is </w:t>
      </w:r>
      <w:r w:rsidRPr="0020058A">
        <w:rPr>
          <w:rFonts w:ascii="Arial" w:hAnsi="Arial" w:cs="Arial"/>
          <w:sz w:val="22"/>
          <w:szCs w:val="22"/>
          <w:lang w:val="en-US"/>
        </w:rPr>
        <w:t xml:space="preserve">responsible for ensuring </w:t>
      </w:r>
      <w:r>
        <w:rPr>
          <w:rFonts w:ascii="Arial" w:hAnsi="Arial" w:cs="Arial"/>
          <w:sz w:val="22"/>
          <w:szCs w:val="22"/>
          <w:lang w:val="en-US"/>
        </w:rPr>
        <w:t xml:space="preserve">that </w:t>
      </w:r>
      <w:r w:rsidRPr="0020058A">
        <w:rPr>
          <w:rFonts w:ascii="Arial" w:hAnsi="Arial" w:cs="Arial"/>
          <w:sz w:val="22"/>
          <w:szCs w:val="22"/>
          <w:lang w:val="en-US"/>
        </w:rPr>
        <w:t>all data processors comply with this policy and the GDPR.</w:t>
      </w:r>
    </w:p>
    <w:p w:rsidR="007200EA" w:rsidRDefault="007200EA" w:rsidP="007200EA">
      <w:pPr>
        <w:pStyle w:val="Heading2"/>
        <w:rPr>
          <w:rFonts w:ascii="Arial" w:hAnsi="Arial" w:cs="Arial"/>
          <w:smallCaps w:val="0"/>
          <w:sz w:val="24"/>
          <w:szCs w:val="24"/>
        </w:rPr>
      </w:pPr>
      <w:bookmarkStart w:id="30" w:name="_Toc505696900"/>
      <w:r>
        <w:rPr>
          <w:rFonts w:ascii="Arial" w:hAnsi="Arial" w:cs="Arial"/>
          <w:smallCaps w:val="0"/>
          <w:sz w:val="24"/>
          <w:szCs w:val="24"/>
        </w:rPr>
        <w:t>Data processor</w:t>
      </w:r>
      <w:bookmarkEnd w:id="30"/>
    </w:p>
    <w:p w:rsidR="007200EA" w:rsidRDefault="007200EA" w:rsidP="007200EA">
      <w:pPr>
        <w:rPr>
          <w:lang w:val="en-US"/>
        </w:rPr>
      </w:pPr>
    </w:p>
    <w:p w:rsidR="007200EA" w:rsidRPr="0020058A" w:rsidRDefault="007200EA" w:rsidP="007200EA">
      <w:pPr>
        <w:rPr>
          <w:rFonts w:ascii="Arial" w:hAnsi="Arial" w:cs="Arial"/>
          <w:sz w:val="22"/>
          <w:szCs w:val="22"/>
          <w:lang w:val="en-US"/>
        </w:rPr>
      </w:pPr>
      <w:r w:rsidRPr="0020058A">
        <w:rPr>
          <w:rFonts w:ascii="Arial" w:hAnsi="Arial" w:cs="Arial"/>
          <w:sz w:val="22"/>
          <w:szCs w:val="22"/>
          <w:lang w:val="en-US"/>
        </w:rPr>
        <w:t xml:space="preserve">Data processors are responsible for the processing of personal data on </w:t>
      </w:r>
      <w:r>
        <w:rPr>
          <w:rFonts w:ascii="Arial" w:hAnsi="Arial" w:cs="Arial"/>
          <w:sz w:val="22"/>
          <w:szCs w:val="22"/>
          <w:lang w:val="en-US"/>
        </w:rPr>
        <w:t xml:space="preserve">behalf of the data controller. </w:t>
      </w:r>
      <w:r w:rsidRPr="0020058A">
        <w:rPr>
          <w:rFonts w:ascii="Arial" w:hAnsi="Arial" w:cs="Arial"/>
          <w:sz w:val="22"/>
          <w:szCs w:val="22"/>
          <w:lang w:val="en-US"/>
        </w:rPr>
        <w:t xml:space="preserve">Processors must ensure </w:t>
      </w:r>
      <w:r>
        <w:rPr>
          <w:rFonts w:ascii="Arial" w:hAnsi="Arial" w:cs="Arial"/>
          <w:sz w:val="22"/>
          <w:szCs w:val="22"/>
          <w:lang w:val="en-US"/>
        </w:rPr>
        <w:t xml:space="preserve">that </w:t>
      </w:r>
      <w:r w:rsidRPr="0020058A">
        <w:rPr>
          <w:rFonts w:ascii="Arial" w:hAnsi="Arial" w:cs="Arial"/>
          <w:sz w:val="22"/>
          <w:szCs w:val="22"/>
          <w:lang w:val="en-US"/>
        </w:rPr>
        <w:t>processing is lawful and that at least one of the following applies:</w:t>
      </w:r>
      <w:r w:rsidRPr="0020058A">
        <w:rPr>
          <w:rStyle w:val="FootnoteReference"/>
          <w:rFonts w:ascii="Arial" w:hAnsi="Arial" w:cs="Arial"/>
          <w:sz w:val="22"/>
          <w:szCs w:val="22"/>
          <w:lang w:val="en-US"/>
        </w:rPr>
        <w:footnoteReference w:id="5"/>
      </w:r>
    </w:p>
    <w:p w:rsidR="007200EA" w:rsidRPr="0020058A" w:rsidRDefault="007200EA" w:rsidP="007200EA">
      <w:pPr>
        <w:rPr>
          <w:rFonts w:ascii="Arial" w:hAnsi="Arial" w:cs="Arial"/>
          <w:sz w:val="22"/>
          <w:szCs w:val="22"/>
          <w:lang w:val="en-US"/>
        </w:rPr>
      </w:pPr>
    </w:p>
    <w:p w:rsidR="007200EA" w:rsidRPr="00E54816" w:rsidRDefault="007200EA" w:rsidP="007200EA">
      <w:pPr>
        <w:pStyle w:val="ListParagraph"/>
        <w:numPr>
          <w:ilvl w:val="0"/>
          <w:numId w:val="4"/>
        </w:numPr>
        <w:rPr>
          <w:rFonts w:ascii="Arial" w:eastAsia="Times New Roman" w:hAnsi="Arial" w:cs="Arial"/>
          <w:sz w:val="24"/>
          <w:szCs w:val="24"/>
        </w:rPr>
      </w:pPr>
      <w:r w:rsidRPr="00E54816">
        <w:rPr>
          <w:rFonts w:ascii="Arial" w:hAnsi="Arial" w:cs="Arial"/>
          <w:color w:val="333333"/>
          <w:shd w:val="clear" w:color="auto" w:fill="FFFFFF"/>
        </w:rPr>
        <w:t>The data subject has given cons</w:t>
      </w:r>
      <w:r>
        <w:rPr>
          <w:rFonts w:ascii="Arial" w:hAnsi="Arial" w:cs="Arial"/>
          <w:color w:val="333333"/>
          <w:shd w:val="clear" w:color="auto" w:fill="FFFFFF"/>
        </w:rPr>
        <w:t>ent to the processing of his/</w:t>
      </w:r>
      <w:r w:rsidRPr="00E54816">
        <w:rPr>
          <w:rFonts w:ascii="Arial" w:hAnsi="Arial" w:cs="Arial"/>
          <w:color w:val="333333"/>
          <w:shd w:val="clear" w:color="auto" w:fill="FFFFFF"/>
        </w:rPr>
        <w:t>her personal data for one or more specific purposes</w:t>
      </w:r>
    </w:p>
    <w:p w:rsidR="007200EA" w:rsidRPr="00E54816" w:rsidRDefault="007200EA" w:rsidP="007200EA">
      <w:pPr>
        <w:pStyle w:val="ListParagraph"/>
        <w:numPr>
          <w:ilvl w:val="0"/>
          <w:numId w:val="4"/>
        </w:numPr>
        <w:rPr>
          <w:rFonts w:ascii="Arial" w:hAnsi="Arial" w:cs="Arial"/>
          <w:sz w:val="24"/>
          <w:szCs w:val="24"/>
        </w:rPr>
      </w:pPr>
      <w:r w:rsidRPr="00E54816">
        <w:rPr>
          <w:rFonts w:ascii="Arial" w:hAnsi="Arial" w:cs="Arial"/>
          <w:color w:val="333333"/>
          <w:shd w:val="clear" w:color="auto" w:fill="FFFFFF"/>
        </w:rPr>
        <w:t>Processing is necessary for the performance of a contract to which the data subject is party</w:t>
      </w:r>
      <w:r>
        <w:rPr>
          <w:rFonts w:ascii="Arial" w:hAnsi="Arial" w:cs="Arial"/>
          <w:color w:val="333333"/>
          <w:shd w:val="clear" w:color="auto" w:fill="FFFFFF"/>
        </w:rPr>
        <w:t>,</w:t>
      </w:r>
      <w:r w:rsidRPr="00E54816">
        <w:rPr>
          <w:rFonts w:ascii="Arial" w:hAnsi="Arial" w:cs="Arial"/>
          <w:color w:val="333333"/>
          <w:shd w:val="clear" w:color="auto" w:fill="FFFFFF"/>
        </w:rPr>
        <w:t xml:space="preserve"> or in order to take steps at the request of the data subject prior to entering into a contract</w:t>
      </w:r>
    </w:p>
    <w:p w:rsidR="007200EA" w:rsidRPr="00E54816" w:rsidRDefault="007200EA" w:rsidP="007200EA">
      <w:pPr>
        <w:pStyle w:val="ListParagraph"/>
        <w:numPr>
          <w:ilvl w:val="0"/>
          <w:numId w:val="4"/>
        </w:numPr>
        <w:rPr>
          <w:rFonts w:ascii="Arial" w:hAnsi="Arial" w:cs="Arial"/>
          <w:sz w:val="24"/>
          <w:szCs w:val="24"/>
        </w:rPr>
      </w:pPr>
      <w:r w:rsidRPr="00E54816">
        <w:rPr>
          <w:rFonts w:ascii="Arial" w:hAnsi="Arial" w:cs="Arial"/>
          <w:color w:val="333333"/>
          <w:shd w:val="clear" w:color="auto" w:fill="FFFFFF"/>
        </w:rPr>
        <w:t>Processing is necessary for compliance with a legal obligation to which the controller is subject</w:t>
      </w:r>
    </w:p>
    <w:p w:rsidR="007200EA" w:rsidRPr="00E54816" w:rsidRDefault="007200EA" w:rsidP="007200EA">
      <w:pPr>
        <w:pStyle w:val="ListParagraph"/>
        <w:numPr>
          <w:ilvl w:val="0"/>
          <w:numId w:val="4"/>
        </w:numPr>
        <w:rPr>
          <w:rFonts w:ascii="Arial" w:hAnsi="Arial" w:cs="Arial"/>
          <w:sz w:val="24"/>
          <w:szCs w:val="24"/>
        </w:rPr>
      </w:pPr>
      <w:r w:rsidRPr="00E54816">
        <w:rPr>
          <w:rFonts w:ascii="Arial" w:hAnsi="Arial" w:cs="Arial"/>
          <w:color w:val="333333"/>
          <w:shd w:val="clear" w:color="auto" w:fill="FFFFFF"/>
        </w:rPr>
        <w:t>Processing is necessary in order to protect the vital inte</w:t>
      </w:r>
      <w:r>
        <w:rPr>
          <w:rFonts w:ascii="Arial" w:hAnsi="Arial" w:cs="Arial"/>
          <w:color w:val="333333"/>
          <w:shd w:val="clear" w:color="auto" w:fill="FFFFFF"/>
        </w:rPr>
        <w:t xml:space="preserve">rests of the data subject or </w:t>
      </w:r>
      <w:r w:rsidRPr="00E54816">
        <w:rPr>
          <w:rFonts w:ascii="Arial" w:hAnsi="Arial" w:cs="Arial"/>
          <w:color w:val="333333"/>
          <w:shd w:val="clear" w:color="auto" w:fill="FFFFFF"/>
        </w:rPr>
        <w:t>another natural person</w:t>
      </w:r>
    </w:p>
    <w:p w:rsidR="007200EA" w:rsidRPr="00E54816" w:rsidRDefault="007200EA" w:rsidP="007200EA">
      <w:pPr>
        <w:pStyle w:val="ListParagraph"/>
        <w:numPr>
          <w:ilvl w:val="0"/>
          <w:numId w:val="4"/>
        </w:numPr>
        <w:rPr>
          <w:rFonts w:ascii="Arial" w:hAnsi="Arial" w:cs="Arial"/>
          <w:sz w:val="24"/>
          <w:szCs w:val="24"/>
        </w:rPr>
      </w:pPr>
      <w:r w:rsidRPr="00E54816">
        <w:rPr>
          <w:rFonts w:ascii="Arial" w:hAnsi="Arial" w:cs="Arial"/>
          <w:color w:val="333333"/>
          <w:shd w:val="clear" w:color="auto" w:fill="FFFFFF"/>
        </w:rPr>
        <w:t>Processing is necessary for the performance of a task carried out in the public interest or in the exercise of official authority vested in the controller</w:t>
      </w:r>
    </w:p>
    <w:p w:rsidR="007200EA" w:rsidRPr="00E54816" w:rsidRDefault="007200EA" w:rsidP="007200EA">
      <w:pPr>
        <w:pStyle w:val="ListParagraph"/>
        <w:numPr>
          <w:ilvl w:val="0"/>
          <w:numId w:val="4"/>
        </w:numPr>
        <w:rPr>
          <w:rFonts w:ascii="Arial" w:hAnsi="Arial" w:cs="Arial"/>
          <w:sz w:val="24"/>
          <w:szCs w:val="24"/>
        </w:rPr>
      </w:pPr>
      <w:r w:rsidRPr="00E54816">
        <w:rPr>
          <w:rFonts w:ascii="Arial" w:hAnsi="Arial" w:cs="Arial"/>
          <w:color w:val="333333"/>
          <w:shd w:val="clear" w:color="auto" w:fill="FFFFFF"/>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rsidR="007200EA" w:rsidRDefault="007200EA" w:rsidP="007200EA"/>
    <w:p w:rsidR="007200EA" w:rsidRPr="00E54816" w:rsidRDefault="007200EA" w:rsidP="007200EA">
      <w:pPr>
        <w:rPr>
          <w:rFonts w:ascii="Arial" w:hAnsi="Arial" w:cs="Arial"/>
          <w:sz w:val="22"/>
          <w:szCs w:val="22"/>
        </w:rPr>
      </w:pPr>
      <w:r>
        <w:rPr>
          <w:rFonts w:ascii="Arial" w:hAnsi="Arial" w:cs="Arial"/>
          <w:sz w:val="22"/>
          <w:szCs w:val="22"/>
        </w:rPr>
        <w:t>At Oak tree medical practice, all staff are classed as data processors as their individual roles will require them to access and process personal data.</w:t>
      </w:r>
    </w:p>
    <w:p w:rsidR="007200EA" w:rsidRPr="000858D5" w:rsidRDefault="007200EA" w:rsidP="007200EA">
      <w:pPr>
        <w:pStyle w:val="Heading1"/>
        <w:keepLines/>
        <w:pBdr>
          <w:bottom w:val="single" w:sz="4" w:space="1" w:color="595959" w:themeColor="text1" w:themeTint="A6"/>
        </w:pBdr>
        <w:spacing w:before="360" w:after="160" w:line="259" w:lineRule="auto"/>
        <w:rPr>
          <w:sz w:val="28"/>
          <w:szCs w:val="28"/>
        </w:rPr>
      </w:pPr>
      <w:bookmarkStart w:id="31" w:name="_Toc505696901"/>
      <w:r>
        <w:rPr>
          <w:sz w:val="28"/>
          <w:szCs w:val="28"/>
        </w:rPr>
        <w:lastRenderedPageBreak/>
        <w:t>Access</w:t>
      </w:r>
      <w:bookmarkEnd w:id="31"/>
    </w:p>
    <w:p w:rsidR="007200EA" w:rsidRDefault="007200EA" w:rsidP="007200EA">
      <w:pPr>
        <w:pStyle w:val="Heading2"/>
        <w:rPr>
          <w:rFonts w:ascii="Arial" w:hAnsi="Arial" w:cs="Arial"/>
          <w:smallCaps w:val="0"/>
          <w:sz w:val="24"/>
          <w:szCs w:val="24"/>
        </w:rPr>
      </w:pPr>
      <w:bookmarkStart w:id="32" w:name="_Toc505696902"/>
      <w:r>
        <w:rPr>
          <w:rFonts w:ascii="Arial" w:hAnsi="Arial" w:cs="Arial"/>
          <w:smallCaps w:val="0"/>
          <w:sz w:val="24"/>
          <w:szCs w:val="24"/>
        </w:rPr>
        <w:t>Data subject’s rights</w:t>
      </w:r>
      <w:bookmarkEnd w:id="32"/>
    </w:p>
    <w:p w:rsidR="007200EA" w:rsidRPr="0020058A" w:rsidRDefault="007200EA" w:rsidP="007200EA">
      <w:pPr>
        <w:rPr>
          <w:rFonts w:ascii="Arial" w:hAnsi="Arial" w:cs="Arial"/>
          <w:sz w:val="22"/>
          <w:szCs w:val="22"/>
          <w:lang w:val="en-US"/>
        </w:rPr>
      </w:pPr>
    </w:p>
    <w:p w:rsidR="007200EA" w:rsidRDefault="007200EA" w:rsidP="007200EA">
      <w:pPr>
        <w:rPr>
          <w:rFonts w:ascii="Arial" w:hAnsi="Arial" w:cs="Arial"/>
          <w:sz w:val="22"/>
          <w:szCs w:val="22"/>
          <w:lang w:val="en-US"/>
        </w:rPr>
      </w:pPr>
      <w:r>
        <w:rPr>
          <w:rFonts w:ascii="Arial" w:hAnsi="Arial" w:cs="Arial"/>
          <w:sz w:val="22"/>
          <w:szCs w:val="22"/>
          <w:lang w:val="en-US"/>
        </w:rPr>
        <w:t>All data subjects have a right to access their data and any supplementary information held by Oak tree medical practice. Data subjects have a right to receive:</w:t>
      </w:r>
    </w:p>
    <w:p w:rsidR="007200EA" w:rsidRDefault="007200EA" w:rsidP="007200EA">
      <w:pPr>
        <w:rPr>
          <w:rFonts w:ascii="Arial" w:hAnsi="Arial" w:cs="Arial"/>
          <w:sz w:val="22"/>
          <w:szCs w:val="22"/>
          <w:lang w:val="en-US"/>
        </w:rPr>
      </w:pPr>
    </w:p>
    <w:p w:rsidR="007200EA" w:rsidRDefault="007200EA" w:rsidP="007200EA">
      <w:pPr>
        <w:pStyle w:val="ListParagraph"/>
        <w:numPr>
          <w:ilvl w:val="0"/>
          <w:numId w:val="5"/>
        </w:numPr>
        <w:rPr>
          <w:rFonts w:ascii="Arial" w:hAnsi="Arial" w:cs="Arial"/>
          <w:lang w:val="en-US"/>
        </w:rPr>
      </w:pPr>
      <w:r>
        <w:rPr>
          <w:rFonts w:ascii="Arial" w:hAnsi="Arial" w:cs="Arial"/>
          <w:lang w:val="en-US"/>
        </w:rPr>
        <w:t>Confirmation that their data is being processed</w:t>
      </w:r>
    </w:p>
    <w:p w:rsidR="007200EA" w:rsidRDefault="007200EA" w:rsidP="007200EA">
      <w:pPr>
        <w:pStyle w:val="ListParagraph"/>
        <w:numPr>
          <w:ilvl w:val="0"/>
          <w:numId w:val="5"/>
        </w:numPr>
        <w:rPr>
          <w:rFonts w:ascii="Arial" w:hAnsi="Arial" w:cs="Arial"/>
          <w:lang w:val="en-US"/>
        </w:rPr>
      </w:pPr>
      <w:r>
        <w:rPr>
          <w:rFonts w:ascii="Arial" w:hAnsi="Arial" w:cs="Arial"/>
          <w:lang w:val="en-US"/>
        </w:rPr>
        <w:t>Access to their personal data</w:t>
      </w:r>
    </w:p>
    <w:p w:rsidR="007200EA" w:rsidRPr="007C2FBE" w:rsidRDefault="007200EA" w:rsidP="007200EA">
      <w:pPr>
        <w:pStyle w:val="ListParagraph"/>
        <w:numPr>
          <w:ilvl w:val="0"/>
          <w:numId w:val="5"/>
        </w:numPr>
        <w:rPr>
          <w:rFonts w:ascii="Arial" w:hAnsi="Arial" w:cs="Arial"/>
          <w:lang w:val="en-US"/>
        </w:rPr>
      </w:pPr>
      <w:r>
        <w:rPr>
          <w:rFonts w:ascii="Arial" w:hAnsi="Arial" w:cs="Arial"/>
          <w:lang w:val="en-US"/>
        </w:rPr>
        <w:t>Access to any other supplementary information held about them</w:t>
      </w:r>
    </w:p>
    <w:p w:rsidR="007200EA" w:rsidRDefault="007200EA" w:rsidP="007200EA">
      <w:pPr>
        <w:rPr>
          <w:rFonts w:ascii="Arial" w:hAnsi="Arial" w:cs="Arial"/>
          <w:sz w:val="22"/>
          <w:szCs w:val="22"/>
          <w:lang w:val="en-US"/>
        </w:rPr>
      </w:pPr>
    </w:p>
    <w:p w:rsidR="007200EA" w:rsidRDefault="007200EA" w:rsidP="007200EA">
      <w:pPr>
        <w:rPr>
          <w:rFonts w:ascii="Arial" w:hAnsi="Arial" w:cs="Arial"/>
          <w:sz w:val="22"/>
          <w:szCs w:val="22"/>
          <w:lang w:val="en-US"/>
        </w:rPr>
      </w:pPr>
      <w:r>
        <w:rPr>
          <w:rFonts w:ascii="Arial" w:hAnsi="Arial" w:cs="Arial"/>
          <w:sz w:val="22"/>
          <w:szCs w:val="22"/>
          <w:lang w:val="en-US"/>
        </w:rPr>
        <w:t>Oak tree medical practice ensures that all patients are aware of their right to access their data and has privacy notices displayed in the following locations:</w:t>
      </w:r>
    </w:p>
    <w:p w:rsidR="007200EA" w:rsidRDefault="007200EA" w:rsidP="007200EA">
      <w:pPr>
        <w:rPr>
          <w:rFonts w:ascii="Arial" w:hAnsi="Arial" w:cs="Arial"/>
          <w:sz w:val="22"/>
          <w:szCs w:val="22"/>
          <w:lang w:val="en-US"/>
        </w:rPr>
      </w:pPr>
    </w:p>
    <w:p w:rsidR="007200EA" w:rsidRDefault="007200EA" w:rsidP="007200EA">
      <w:pPr>
        <w:pStyle w:val="ListParagraph"/>
        <w:numPr>
          <w:ilvl w:val="0"/>
          <w:numId w:val="20"/>
        </w:numPr>
        <w:rPr>
          <w:rFonts w:ascii="Arial" w:hAnsi="Arial" w:cs="Arial"/>
          <w:lang w:val="en-US"/>
        </w:rPr>
      </w:pPr>
      <w:r>
        <w:rPr>
          <w:rFonts w:ascii="Arial" w:hAnsi="Arial" w:cs="Arial"/>
          <w:lang w:val="en-US"/>
        </w:rPr>
        <w:t>Waiting room</w:t>
      </w:r>
    </w:p>
    <w:p w:rsidR="007200EA" w:rsidRDefault="007200EA" w:rsidP="007200EA">
      <w:pPr>
        <w:pStyle w:val="ListParagraph"/>
        <w:numPr>
          <w:ilvl w:val="0"/>
          <w:numId w:val="20"/>
        </w:numPr>
        <w:rPr>
          <w:rFonts w:ascii="Arial" w:hAnsi="Arial" w:cs="Arial"/>
          <w:lang w:val="en-US"/>
        </w:rPr>
      </w:pPr>
      <w:r>
        <w:rPr>
          <w:rFonts w:ascii="Arial" w:hAnsi="Arial" w:cs="Arial"/>
          <w:lang w:val="en-US"/>
        </w:rPr>
        <w:t>Practice website</w:t>
      </w:r>
    </w:p>
    <w:p w:rsidR="007200EA" w:rsidRDefault="007200EA" w:rsidP="007200EA">
      <w:pPr>
        <w:pStyle w:val="ListParagraph"/>
        <w:numPr>
          <w:ilvl w:val="0"/>
          <w:numId w:val="20"/>
        </w:numPr>
        <w:rPr>
          <w:rFonts w:ascii="Arial" w:hAnsi="Arial" w:cs="Arial"/>
          <w:lang w:val="en-US"/>
        </w:rPr>
      </w:pPr>
      <w:r>
        <w:rPr>
          <w:rFonts w:ascii="Arial" w:hAnsi="Arial" w:cs="Arial"/>
          <w:lang w:val="en-US"/>
        </w:rPr>
        <w:t>Practice information leaflet</w:t>
      </w:r>
    </w:p>
    <w:p w:rsidR="007200EA" w:rsidRDefault="007200EA" w:rsidP="007200EA">
      <w:pPr>
        <w:rPr>
          <w:rFonts w:ascii="Arial" w:hAnsi="Arial" w:cs="Arial"/>
          <w:lang w:val="en-US"/>
        </w:rPr>
      </w:pPr>
    </w:p>
    <w:p w:rsidR="007200EA" w:rsidRPr="00AE5925" w:rsidRDefault="007200EA" w:rsidP="007200EA">
      <w:pPr>
        <w:rPr>
          <w:rFonts w:ascii="Arial" w:hAnsi="Arial" w:cs="Arial"/>
          <w:sz w:val="22"/>
          <w:szCs w:val="22"/>
          <w:lang w:val="en-US"/>
        </w:rPr>
      </w:pPr>
      <w:r w:rsidRPr="00AE5925">
        <w:rPr>
          <w:rFonts w:ascii="Arial" w:hAnsi="Arial" w:cs="Arial"/>
          <w:sz w:val="22"/>
          <w:szCs w:val="22"/>
          <w:lang w:val="en-US"/>
        </w:rPr>
        <w:t>To comply with the GDPR</w:t>
      </w:r>
      <w:r>
        <w:rPr>
          <w:rFonts w:ascii="Arial" w:hAnsi="Arial" w:cs="Arial"/>
          <w:sz w:val="22"/>
          <w:szCs w:val="22"/>
          <w:lang w:val="en-US"/>
        </w:rPr>
        <w:t>,</w:t>
      </w:r>
      <w:r w:rsidRPr="00AE5925">
        <w:rPr>
          <w:rFonts w:ascii="Arial" w:hAnsi="Arial" w:cs="Arial"/>
          <w:sz w:val="22"/>
          <w:szCs w:val="22"/>
          <w:lang w:val="en-US"/>
        </w:rPr>
        <w:t xml:space="preserve"> all practice privacy notices are written in a language that is understandabl</w:t>
      </w:r>
      <w:r w:rsidRPr="004768A6">
        <w:rPr>
          <w:rFonts w:ascii="Arial" w:hAnsi="Arial" w:cs="Arial"/>
          <w:sz w:val="22"/>
          <w:szCs w:val="22"/>
          <w:lang w:val="en-US"/>
        </w:rPr>
        <w:t>e to all patients</w:t>
      </w:r>
      <w:r>
        <w:rPr>
          <w:rFonts w:ascii="Arial" w:hAnsi="Arial" w:cs="Arial"/>
          <w:sz w:val="22"/>
          <w:szCs w:val="22"/>
          <w:lang w:val="en-US"/>
        </w:rPr>
        <w:t xml:space="preserve"> and meet the criteria detailed in Articles 12, 13 and 14 of the GDPR.  </w:t>
      </w:r>
    </w:p>
    <w:p w:rsidR="007200EA" w:rsidRDefault="007200EA" w:rsidP="007200EA">
      <w:pPr>
        <w:rPr>
          <w:rFonts w:ascii="Arial" w:hAnsi="Arial" w:cs="Arial"/>
          <w:sz w:val="22"/>
          <w:szCs w:val="22"/>
          <w:lang w:val="en-US"/>
        </w:rPr>
      </w:pPr>
    </w:p>
    <w:p w:rsidR="007200EA" w:rsidRDefault="007200EA" w:rsidP="007200EA">
      <w:pPr>
        <w:rPr>
          <w:rFonts w:ascii="Arial" w:hAnsi="Arial" w:cs="Arial"/>
          <w:sz w:val="22"/>
          <w:szCs w:val="22"/>
          <w:lang w:val="en-US"/>
        </w:rPr>
      </w:pPr>
      <w:r>
        <w:rPr>
          <w:rFonts w:ascii="Arial" w:hAnsi="Arial" w:cs="Arial"/>
          <w:sz w:val="22"/>
          <w:szCs w:val="22"/>
          <w:lang w:val="en-US"/>
        </w:rPr>
        <w:t>The reason for granting access to data subjects is to enable them to verify the lawfulness of the processing of data held about them.</w:t>
      </w:r>
    </w:p>
    <w:p w:rsidR="007200EA" w:rsidRDefault="007200EA" w:rsidP="007200EA">
      <w:pPr>
        <w:pStyle w:val="Heading2"/>
        <w:rPr>
          <w:rFonts w:ascii="Arial" w:hAnsi="Arial" w:cs="Arial"/>
          <w:smallCaps w:val="0"/>
          <w:sz w:val="24"/>
          <w:szCs w:val="24"/>
        </w:rPr>
      </w:pPr>
      <w:bookmarkStart w:id="33" w:name="_Toc505696903"/>
      <w:r>
        <w:rPr>
          <w:rFonts w:ascii="Arial" w:hAnsi="Arial" w:cs="Arial"/>
          <w:smallCaps w:val="0"/>
          <w:sz w:val="24"/>
          <w:szCs w:val="24"/>
        </w:rPr>
        <w:t>Fees</w:t>
      </w:r>
      <w:bookmarkEnd w:id="33"/>
    </w:p>
    <w:p w:rsidR="007200EA" w:rsidRDefault="007200EA" w:rsidP="007200EA">
      <w:pPr>
        <w:rPr>
          <w:rFonts w:ascii="Arial" w:hAnsi="Arial" w:cs="Arial"/>
          <w:sz w:val="22"/>
          <w:szCs w:val="22"/>
          <w:lang w:val="en-US"/>
        </w:rPr>
      </w:pPr>
    </w:p>
    <w:p w:rsidR="007200EA" w:rsidRDefault="007200EA" w:rsidP="007200EA">
      <w:pPr>
        <w:rPr>
          <w:rFonts w:ascii="Arial" w:hAnsi="Arial" w:cs="Arial"/>
          <w:sz w:val="22"/>
          <w:szCs w:val="22"/>
          <w:lang w:val="en-US"/>
        </w:rPr>
      </w:pPr>
      <w:r>
        <w:rPr>
          <w:rFonts w:ascii="Arial" w:hAnsi="Arial" w:cs="Arial"/>
          <w:sz w:val="22"/>
          <w:szCs w:val="22"/>
          <w:lang w:val="en-US"/>
        </w:rPr>
        <w:t>Under the GDPR, Oak tree medical practice is not permitted to charge data subjects for providing a copy of the requested information; this must be done free of charge.  That said, should a request be deemed either “unfounded, excessive or repetitive”, a reasonable fee may be charged. Furthermore, a reasonable fee may be charged when requests for additional copies of the same information are made. However, this does not permit the practice to charge for all subsequent access requests.</w:t>
      </w:r>
    </w:p>
    <w:p w:rsidR="007200EA" w:rsidRDefault="007200EA" w:rsidP="007200EA">
      <w:pPr>
        <w:rPr>
          <w:rFonts w:ascii="Arial" w:hAnsi="Arial" w:cs="Arial"/>
          <w:sz w:val="22"/>
          <w:szCs w:val="22"/>
          <w:lang w:val="en-US"/>
        </w:rPr>
      </w:pPr>
    </w:p>
    <w:p w:rsidR="007200EA" w:rsidRDefault="007200EA" w:rsidP="007200EA">
      <w:pPr>
        <w:rPr>
          <w:rFonts w:ascii="Arial" w:hAnsi="Arial" w:cs="Arial"/>
          <w:sz w:val="22"/>
          <w:szCs w:val="22"/>
          <w:lang w:val="en-US"/>
        </w:rPr>
      </w:pPr>
      <w:r>
        <w:rPr>
          <w:rFonts w:ascii="Arial" w:hAnsi="Arial" w:cs="Arial"/>
          <w:sz w:val="22"/>
          <w:szCs w:val="22"/>
          <w:lang w:val="en-US"/>
        </w:rPr>
        <w:t xml:space="preserve">The fee is to be based on the administrative costs associated with providing the requested information.  </w:t>
      </w:r>
    </w:p>
    <w:p w:rsidR="007200EA" w:rsidRDefault="007200EA" w:rsidP="007200EA">
      <w:pPr>
        <w:pStyle w:val="Heading2"/>
        <w:rPr>
          <w:rFonts w:ascii="Arial" w:hAnsi="Arial" w:cs="Arial"/>
          <w:smallCaps w:val="0"/>
          <w:sz w:val="24"/>
          <w:szCs w:val="24"/>
        </w:rPr>
      </w:pPr>
      <w:bookmarkStart w:id="34" w:name="_Toc505696904"/>
      <w:r>
        <w:rPr>
          <w:rFonts w:ascii="Arial" w:hAnsi="Arial" w:cs="Arial"/>
          <w:smallCaps w:val="0"/>
          <w:sz w:val="24"/>
          <w:szCs w:val="24"/>
        </w:rPr>
        <w:t>Responding to a data subject access request</w:t>
      </w:r>
      <w:bookmarkEnd w:id="34"/>
    </w:p>
    <w:p w:rsidR="007200EA" w:rsidRDefault="007200EA" w:rsidP="007200EA">
      <w:pPr>
        <w:rPr>
          <w:lang w:val="en-US" w:eastAsia="en-US"/>
        </w:rPr>
      </w:pPr>
    </w:p>
    <w:p w:rsidR="007200EA" w:rsidRDefault="007200EA" w:rsidP="007200EA">
      <w:pPr>
        <w:rPr>
          <w:rFonts w:ascii="Arial" w:hAnsi="Arial" w:cs="Arial"/>
          <w:sz w:val="22"/>
          <w:szCs w:val="22"/>
          <w:lang w:val="en-US" w:eastAsia="en-US"/>
        </w:rPr>
      </w:pPr>
      <w:r>
        <w:rPr>
          <w:rFonts w:ascii="Arial" w:hAnsi="Arial" w:cs="Arial"/>
          <w:sz w:val="22"/>
          <w:szCs w:val="22"/>
          <w:lang w:val="en-US" w:eastAsia="en-US"/>
        </w:rPr>
        <w:t xml:space="preserve">In accordance with the GDPR, data controllers must respond to all data subject access requests within one month of receiving the request (previous subject access requests had a response time of 40 days).  </w:t>
      </w:r>
    </w:p>
    <w:p w:rsidR="007200EA" w:rsidRDefault="007200EA" w:rsidP="007200EA">
      <w:pPr>
        <w:rPr>
          <w:rFonts w:ascii="Arial" w:hAnsi="Arial" w:cs="Arial"/>
          <w:sz w:val="22"/>
          <w:szCs w:val="22"/>
          <w:lang w:val="en-US" w:eastAsia="en-US"/>
        </w:rPr>
      </w:pPr>
    </w:p>
    <w:p w:rsidR="007200EA" w:rsidRPr="00BF70BB" w:rsidRDefault="007200EA" w:rsidP="007200EA">
      <w:pPr>
        <w:rPr>
          <w:rFonts w:ascii="Arial" w:hAnsi="Arial" w:cs="Arial"/>
          <w:sz w:val="22"/>
          <w:szCs w:val="22"/>
          <w:lang w:val="en-US" w:eastAsia="en-US"/>
        </w:rPr>
      </w:pPr>
      <w:r>
        <w:rPr>
          <w:rFonts w:ascii="Arial" w:hAnsi="Arial" w:cs="Arial"/>
          <w:sz w:val="22"/>
          <w:szCs w:val="22"/>
          <w:lang w:val="en-US" w:eastAsia="en-US"/>
        </w:rPr>
        <w:t xml:space="preserve">In the case of complex or multiple requests, the data controller may extend the response time by a period of two months. In such instances, the data subject must be informed and the reasons for the delay explained.  </w:t>
      </w:r>
    </w:p>
    <w:p w:rsidR="007200EA" w:rsidRDefault="007200EA" w:rsidP="007200EA">
      <w:pPr>
        <w:pStyle w:val="Heading2"/>
        <w:rPr>
          <w:rFonts w:ascii="Arial" w:hAnsi="Arial" w:cs="Arial"/>
          <w:smallCaps w:val="0"/>
          <w:sz w:val="24"/>
          <w:szCs w:val="24"/>
        </w:rPr>
      </w:pPr>
      <w:bookmarkStart w:id="35" w:name="_Toc505696905"/>
      <w:r>
        <w:rPr>
          <w:rFonts w:ascii="Arial" w:hAnsi="Arial" w:cs="Arial"/>
          <w:smallCaps w:val="0"/>
          <w:sz w:val="24"/>
          <w:szCs w:val="24"/>
        </w:rPr>
        <w:t>Verifying the subject access request</w:t>
      </w:r>
      <w:bookmarkEnd w:id="35"/>
    </w:p>
    <w:p w:rsidR="007200EA" w:rsidRDefault="007200EA" w:rsidP="007200EA">
      <w:pPr>
        <w:rPr>
          <w:rFonts w:ascii="Arial" w:hAnsi="Arial" w:cs="Arial"/>
          <w:lang w:val="en-US"/>
        </w:rPr>
      </w:pPr>
    </w:p>
    <w:p w:rsidR="007200EA" w:rsidRPr="00A636D9" w:rsidRDefault="007200EA" w:rsidP="007200EA">
      <w:pPr>
        <w:rPr>
          <w:rFonts w:ascii="Arial" w:hAnsi="Arial" w:cs="Arial"/>
          <w:sz w:val="22"/>
          <w:szCs w:val="22"/>
          <w:lang w:val="en-US"/>
        </w:rPr>
      </w:pPr>
      <w:r>
        <w:rPr>
          <w:rFonts w:ascii="Arial" w:hAnsi="Arial" w:cs="Arial"/>
          <w:sz w:val="22"/>
          <w:szCs w:val="22"/>
          <w:lang w:val="en-US"/>
        </w:rPr>
        <w:t xml:space="preserve">It is the responsibility of the data controller to verify all requests from data subjects using reasonable measures. The use of the practice Subject Access Request (SAR) form supports </w:t>
      </w:r>
      <w:r>
        <w:rPr>
          <w:rFonts w:ascii="Arial" w:hAnsi="Arial" w:cs="Arial"/>
          <w:sz w:val="22"/>
          <w:szCs w:val="22"/>
          <w:lang w:val="en-US"/>
        </w:rPr>
        <w:lastRenderedPageBreak/>
        <w:t xml:space="preserve">the data controller in verifying the request. In addition, the data controller is permitted to ask for evidence to identify the data subject, usually by using photographic identification, i.e. driving </w:t>
      </w:r>
      <w:proofErr w:type="spellStart"/>
      <w:r>
        <w:rPr>
          <w:rFonts w:ascii="Arial" w:hAnsi="Arial" w:cs="Arial"/>
          <w:sz w:val="22"/>
          <w:szCs w:val="22"/>
          <w:lang w:val="en-US"/>
        </w:rPr>
        <w:t>licence</w:t>
      </w:r>
      <w:proofErr w:type="spellEnd"/>
      <w:r>
        <w:rPr>
          <w:rFonts w:ascii="Arial" w:hAnsi="Arial" w:cs="Arial"/>
          <w:sz w:val="22"/>
          <w:szCs w:val="22"/>
          <w:lang w:val="en-US"/>
        </w:rPr>
        <w:t xml:space="preserve"> or passport.</w:t>
      </w:r>
    </w:p>
    <w:p w:rsidR="007200EA" w:rsidRDefault="007200EA" w:rsidP="007200EA">
      <w:pPr>
        <w:pStyle w:val="Heading2"/>
        <w:rPr>
          <w:rFonts w:ascii="Arial" w:hAnsi="Arial" w:cs="Arial"/>
          <w:smallCaps w:val="0"/>
          <w:sz w:val="24"/>
          <w:szCs w:val="24"/>
        </w:rPr>
      </w:pPr>
      <w:bookmarkStart w:id="36" w:name="_Toc505696906"/>
      <w:r>
        <w:rPr>
          <w:rFonts w:ascii="Arial" w:hAnsi="Arial" w:cs="Arial"/>
          <w:smallCaps w:val="0"/>
          <w:sz w:val="24"/>
          <w:szCs w:val="24"/>
        </w:rPr>
        <w:t>E-requests</w:t>
      </w:r>
      <w:bookmarkEnd w:id="36"/>
    </w:p>
    <w:p w:rsidR="007200EA" w:rsidRDefault="007200EA" w:rsidP="007200EA">
      <w:pPr>
        <w:rPr>
          <w:rFonts w:ascii="Arial" w:hAnsi="Arial" w:cs="Arial"/>
          <w:lang w:val="en-US"/>
        </w:rPr>
      </w:pPr>
    </w:p>
    <w:p w:rsidR="007200EA" w:rsidRDefault="007200EA" w:rsidP="007200EA">
      <w:pPr>
        <w:rPr>
          <w:rFonts w:ascii="Arial" w:hAnsi="Arial" w:cs="Arial"/>
          <w:sz w:val="22"/>
          <w:szCs w:val="22"/>
          <w:lang w:val="en-US"/>
        </w:rPr>
      </w:pPr>
      <w:r w:rsidRPr="002D53CC">
        <w:rPr>
          <w:rFonts w:ascii="Arial" w:hAnsi="Arial" w:cs="Arial"/>
          <w:sz w:val="22"/>
          <w:szCs w:val="22"/>
          <w:lang w:val="en-US"/>
        </w:rPr>
        <w:t>The GDPR states that data subjects should be able to make access requests via e</w:t>
      </w:r>
      <w:r>
        <w:rPr>
          <w:rFonts w:ascii="Arial" w:hAnsi="Arial" w:cs="Arial"/>
          <w:sz w:val="22"/>
          <w:szCs w:val="22"/>
          <w:lang w:val="en-US"/>
        </w:rPr>
        <w:t>mail. Oak tree medical practice is compliant with this and data subjects can complete an e-access form and submit the form via email.</w:t>
      </w:r>
    </w:p>
    <w:p w:rsidR="007200EA" w:rsidRDefault="007200EA" w:rsidP="007200EA">
      <w:pPr>
        <w:rPr>
          <w:rFonts w:ascii="Arial" w:hAnsi="Arial" w:cs="Arial"/>
          <w:sz w:val="22"/>
          <w:szCs w:val="22"/>
          <w:lang w:val="en-US"/>
        </w:rPr>
      </w:pPr>
    </w:p>
    <w:p w:rsidR="007200EA" w:rsidRDefault="007200EA" w:rsidP="007200EA">
      <w:pPr>
        <w:rPr>
          <w:rFonts w:ascii="Arial" w:hAnsi="Arial" w:cs="Arial"/>
          <w:sz w:val="22"/>
          <w:szCs w:val="22"/>
          <w:lang w:val="en-US"/>
        </w:rPr>
      </w:pPr>
      <w:r>
        <w:rPr>
          <w:rFonts w:ascii="Arial" w:hAnsi="Arial" w:cs="Arial"/>
          <w:sz w:val="22"/>
          <w:szCs w:val="22"/>
          <w:lang w:val="en-US"/>
        </w:rPr>
        <w:t>The data controller is to ensure that ID verification is requested and this should be stated in the response to the data subject upon receipt of the access request. It is the responsibility of the data controller to ensure they are satisfied that the person requesting the information is the data subject to whom the data applies.</w:t>
      </w:r>
    </w:p>
    <w:p w:rsidR="007200EA" w:rsidRDefault="007200EA" w:rsidP="007200EA">
      <w:pPr>
        <w:pStyle w:val="Heading2"/>
        <w:rPr>
          <w:rFonts w:ascii="Arial" w:hAnsi="Arial" w:cs="Arial"/>
          <w:smallCaps w:val="0"/>
          <w:sz w:val="24"/>
          <w:szCs w:val="24"/>
        </w:rPr>
      </w:pPr>
      <w:bookmarkStart w:id="37" w:name="_Toc505696907"/>
      <w:r>
        <w:rPr>
          <w:rFonts w:ascii="Arial" w:hAnsi="Arial" w:cs="Arial"/>
          <w:smallCaps w:val="0"/>
          <w:sz w:val="24"/>
          <w:szCs w:val="24"/>
        </w:rPr>
        <w:t>Third-party requests</w:t>
      </w:r>
      <w:bookmarkEnd w:id="37"/>
    </w:p>
    <w:p w:rsidR="007200EA" w:rsidRDefault="007200EA" w:rsidP="007200EA">
      <w:pPr>
        <w:rPr>
          <w:lang w:val="en-US" w:eastAsia="en-US"/>
        </w:rPr>
      </w:pPr>
    </w:p>
    <w:p w:rsidR="007200EA" w:rsidRDefault="007200EA" w:rsidP="007200EA">
      <w:pPr>
        <w:rPr>
          <w:rFonts w:ascii="Arial" w:hAnsi="Arial" w:cs="Arial"/>
          <w:sz w:val="22"/>
          <w:szCs w:val="22"/>
          <w:lang w:val="en-US" w:eastAsia="en-US"/>
        </w:rPr>
      </w:pPr>
      <w:r>
        <w:rPr>
          <w:rFonts w:ascii="Arial" w:hAnsi="Arial" w:cs="Arial"/>
          <w:sz w:val="22"/>
          <w:szCs w:val="22"/>
          <w:lang w:val="en-US" w:eastAsia="en-US"/>
        </w:rPr>
        <w:t xml:space="preserve">Third-party requests will continue to be received following the introduction of the GDPR. The data controller must be able to satisfy themselves that the person requesting the data has the authority of the data subject.  </w:t>
      </w:r>
    </w:p>
    <w:p w:rsidR="007200EA" w:rsidRDefault="007200EA" w:rsidP="007200EA">
      <w:pPr>
        <w:rPr>
          <w:rFonts w:ascii="Arial" w:hAnsi="Arial" w:cs="Arial"/>
          <w:sz w:val="22"/>
          <w:szCs w:val="22"/>
          <w:lang w:val="en-US" w:eastAsia="en-US"/>
        </w:rPr>
      </w:pPr>
    </w:p>
    <w:p w:rsidR="007200EA" w:rsidRDefault="007200EA" w:rsidP="007200EA">
      <w:pPr>
        <w:rPr>
          <w:rFonts w:ascii="Arial" w:hAnsi="Arial" w:cs="Arial"/>
          <w:sz w:val="22"/>
          <w:szCs w:val="22"/>
          <w:lang w:val="en-US" w:eastAsia="en-US"/>
        </w:rPr>
      </w:pPr>
      <w:r>
        <w:rPr>
          <w:rFonts w:ascii="Arial" w:hAnsi="Arial" w:cs="Arial"/>
          <w:sz w:val="22"/>
          <w:szCs w:val="22"/>
          <w:lang w:val="en-US" w:eastAsia="en-US"/>
        </w:rPr>
        <w:t xml:space="preserve">The responsibility for providing the required authority rests with the third party and is usually in the form of a written statement or consent form, signed by the data subject.  </w:t>
      </w:r>
    </w:p>
    <w:p w:rsidR="007200EA" w:rsidRPr="0019060B" w:rsidRDefault="007200EA" w:rsidP="007200EA">
      <w:pPr>
        <w:rPr>
          <w:rFonts w:ascii="Arial" w:hAnsi="Arial" w:cs="Arial"/>
          <w:sz w:val="22"/>
          <w:szCs w:val="22"/>
          <w:lang w:val="en-US" w:eastAsia="en-US"/>
        </w:rPr>
      </w:pPr>
    </w:p>
    <w:p w:rsidR="007200EA" w:rsidRPr="000858D5" w:rsidRDefault="007200EA" w:rsidP="007200EA">
      <w:pPr>
        <w:pStyle w:val="Heading1"/>
        <w:keepLines/>
        <w:pBdr>
          <w:bottom w:val="single" w:sz="4" w:space="1" w:color="595959" w:themeColor="text1" w:themeTint="A6"/>
        </w:pBdr>
        <w:spacing w:before="360" w:after="160" w:line="259" w:lineRule="auto"/>
        <w:rPr>
          <w:sz w:val="28"/>
          <w:szCs w:val="28"/>
        </w:rPr>
      </w:pPr>
      <w:bookmarkStart w:id="38" w:name="_Toc505696908"/>
      <w:r>
        <w:rPr>
          <w:sz w:val="28"/>
          <w:szCs w:val="28"/>
        </w:rPr>
        <w:t>Data breaches</w:t>
      </w:r>
      <w:bookmarkEnd w:id="38"/>
    </w:p>
    <w:p w:rsidR="007200EA" w:rsidRDefault="007200EA" w:rsidP="007200EA">
      <w:pPr>
        <w:pStyle w:val="Heading2"/>
        <w:rPr>
          <w:rFonts w:ascii="Arial" w:hAnsi="Arial" w:cs="Arial"/>
          <w:smallCaps w:val="0"/>
          <w:sz w:val="24"/>
          <w:szCs w:val="24"/>
        </w:rPr>
      </w:pPr>
      <w:bookmarkStart w:id="39" w:name="_Toc505696909"/>
      <w:r>
        <w:rPr>
          <w:rFonts w:ascii="Arial" w:hAnsi="Arial" w:cs="Arial"/>
          <w:smallCaps w:val="0"/>
          <w:sz w:val="24"/>
          <w:szCs w:val="24"/>
        </w:rPr>
        <w:t>Data breach definition</w:t>
      </w:r>
      <w:bookmarkEnd w:id="39"/>
    </w:p>
    <w:p w:rsidR="007200EA" w:rsidRDefault="007200EA" w:rsidP="007200EA">
      <w:pPr>
        <w:rPr>
          <w:lang w:val="en-US" w:eastAsia="en-US"/>
        </w:rPr>
      </w:pPr>
    </w:p>
    <w:p w:rsidR="007200EA" w:rsidRDefault="007200EA" w:rsidP="007200EA">
      <w:pPr>
        <w:rPr>
          <w:rFonts w:ascii="Arial" w:hAnsi="Arial" w:cs="Arial"/>
          <w:sz w:val="22"/>
          <w:szCs w:val="22"/>
          <w:lang w:val="en-US" w:eastAsia="en-US"/>
        </w:rPr>
      </w:pPr>
      <w:r>
        <w:rPr>
          <w:rFonts w:ascii="Arial" w:hAnsi="Arial" w:cs="Arial"/>
          <w:sz w:val="22"/>
          <w:szCs w:val="22"/>
          <w:lang w:val="en-US" w:eastAsia="en-US"/>
        </w:rPr>
        <w:t>A data breach is defined as any incident that has affected the confidentiality, integrity or availability of personal data.</w:t>
      </w:r>
      <w:r>
        <w:rPr>
          <w:rStyle w:val="FootnoteReference"/>
          <w:rFonts w:ascii="Arial" w:hAnsi="Arial" w:cs="Arial"/>
          <w:sz w:val="22"/>
          <w:szCs w:val="22"/>
          <w:lang w:val="en-US" w:eastAsia="en-US"/>
        </w:rPr>
        <w:footnoteReference w:id="6"/>
      </w:r>
      <w:r>
        <w:rPr>
          <w:rFonts w:ascii="Arial" w:hAnsi="Arial" w:cs="Arial"/>
          <w:sz w:val="22"/>
          <w:szCs w:val="22"/>
          <w:lang w:val="en-US" w:eastAsia="en-US"/>
        </w:rPr>
        <w:t xml:space="preserve"> Examples of data breaches include:</w:t>
      </w:r>
    </w:p>
    <w:p w:rsidR="007200EA" w:rsidRDefault="007200EA" w:rsidP="007200EA">
      <w:pPr>
        <w:rPr>
          <w:rFonts w:ascii="Arial" w:hAnsi="Arial" w:cs="Arial"/>
          <w:sz w:val="22"/>
          <w:szCs w:val="22"/>
          <w:lang w:val="en-US" w:eastAsia="en-US"/>
        </w:rPr>
      </w:pPr>
    </w:p>
    <w:p w:rsidR="007200EA" w:rsidRDefault="007200EA" w:rsidP="007200EA">
      <w:pPr>
        <w:pStyle w:val="ListParagraph"/>
        <w:numPr>
          <w:ilvl w:val="0"/>
          <w:numId w:val="6"/>
        </w:numPr>
        <w:rPr>
          <w:rFonts w:ascii="Arial" w:hAnsi="Arial" w:cs="Arial"/>
          <w:lang w:val="en-US"/>
        </w:rPr>
      </w:pPr>
      <w:r>
        <w:rPr>
          <w:rFonts w:ascii="Arial" w:hAnsi="Arial" w:cs="Arial"/>
          <w:lang w:val="en-US"/>
        </w:rPr>
        <w:t>Unauthorised third-party access to data</w:t>
      </w:r>
    </w:p>
    <w:p w:rsidR="007200EA" w:rsidRDefault="007200EA" w:rsidP="007200EA">
      <w:pPr>
        <w:pStyle w:val="ListParagraph"/>
        <w:numPr>
          <w:ilvl w:val="0"/>
          <w:numId w:val="6"/>
        </w:numPr>
        <w:rPr>
          <w:rFonts w:ascii="Arial" w:hAnsi="Arial" w:cs="Arial"/>
          <w:lang w:val="en-US"/>
        </w:rPr>
      </w:pPr>
      <w:r>
        <w:rPr>
          <w:rFonts w:ascii="Arial" w:hAnsi="Arial" w:cs="Arial"/>
          <w:lang w:val="en-US"/>
        </w:rPr>
        <w:t>Loss of personal data</w:t>
      </w:r>
    </w:p>
    <w:p w:rsidR="007200EA" w:rsidRDefault="007200EA" w:rsidP="007200EA">
      <w:pPr>
        <w:pStyle w:val="ListParagraph"/>
        <w:numPr>
          <w:ilvl w:val="0"/>
          <w:numId w:val="6"/>
        </w:numPr>
        <w:rPr>
          <w:rFonts w:ascii="Arial" w:hAnsi="Arial" w:cs="Arial"/>
          <w:lang w:val="en-US"/>
        </w:rPr>
      </w:pPr>
      <w:r>
        <w:rPr>
          <w:rFonts w:ascii="Arial" w:hAnsi="Arial" w:cs="Arial"/>
          <w:lang w:val="en-US"/>
        </w:rPr>
        <w:t>Amending personal data without data subject authorisation</w:t>
      </w:r>
    </w:p>
    <w:p w:rsidR="007200EA" w:rsidRDefault="007200EA" w:rsidP="007200EA">
      <w:pPr>
        <w:pStyle w:val="ListParagraph"/>
        <w:numPr>
          <w:ilvl w:val="0"/>
          <w:numId w:val="6"/>
        </w:numPr>
        <w:rPr>
          <w:rFonts w:ascii="Arial" w:hAnsi="Arial" w:cs="Arial"/>
          <w:lang w:val="en-US"/>
        </w:rPr>
      </w:pPr>
      <w:r>
        <w:rPr>
          <w:rFonts w:ascii="Arial" w:hAnsi="Arial" w:cs="Arial"/>
          <w:lang w:val="en-US"/>
        </w:rPr>
        <w:t>The loss or theft of IT equipment which contains personal data</w:t>
      </w:r>
    </w:p>
    <w:p w:rsidR="007200EA" w:rsidRDefault="007200EA" w:rsidP="007200EA">
      <w:pPr>
        <w:pStyle w:val="ListParagraph"/>
        <w:numPr>
          <w:ilvl w:val="0"/>
          <w:numId w:val="6"/>
        </w:numPr>
        <w:rPr>
          <w:rFonts w:ascii="Arial" w:hAnsi="Arial" w:cs="Arial"/>
          <w:lang w:val="en-US"/>
        </w:rPr>
      </w:pPr>
      <w:r>
        <w:rPr>
          <w:rFonts w:ascii="Arial" w:hAnsi="Arial" w:cs="Arial"/>
          <w:lang w:val="en-US"/>
        </w:rPr>
        <w:t>Personal data being sent to the incorrect recipient</w:t>
      </w:r>
    </w:p>
    <w:p w:rsidR="007200EA" w:rsidRDefault="007200EA" w:rsidP="007200EA">
      <w:pPr>
        <w:pStyle w:val="Heading2"/>
        <w:rPr>
          <w:rFonts w:ascii="Arial" w:hAnsi="Arial" w:cs="Arial"/>
          <w:smallCaps w:val="0"/>
          <w:sz w:val="24"/>
          <w:szCs w:val="24"/>
        </w:rPr>
      </w:pPr>
      <w:bookmarkStart w:id="40" w:name="_Toc505696910"/>
      <w:r>
        <w:rPr>
          <w:rFonts w:ascii="Arial" w:hAnsi="Arial" w:cs="Arial"/>
          <w:smallCaps w:val="0"/>
          <w:sz w:val="24"/>
          <w:szCs w:val="24"/>
        </w:rPr>
        <w:t>Reporting a data breach</w:t>
      </w:r>
      <w:bookmarkEnd w:id="40"/>
    </w:p>
    <w:p w:rsidR="007200EA" w:rsidRDefault="007200EA" w:rsidP="007200EA">
      <w:pPr>
        <w:rPr>
          <w:lang w:val="en-US" w:eastAsia="en-US"/>
        </w:rPr>
      </w:pPr>
    </w:p>
    <w:p w:rsidR="007200EA" w:rsidRDefault="007200EA" w:rsidP="007200EA">
      <w:pPr>
        <w:rPr>
          <w:rFonts w:ascii="Arial" w:hAnsi="Arial" w:cs="Arial"/>
          <w:sz w:val="22"/>
          <w:szCs w:val="22"/>
          <w:lang w:val="en-US"/>
        </w:rPr>
      </w:pPr>
      <w:r>
        <w:rPr>
          <w:rFonts w:ascii="Arial" w:hAnsi="Arial" w:cs="Arial"/>
          <w:sz w:val="22"/>
          <w:szCs w:val="22"/>
          <w:lang w:val="en-US" w:eastAsia="en-US"/>
        </w:rPr>
        <w:t xml:space="preserve">Any breach that is likely to have an adverse effect on an individual’s rights or freedoms must be reported. </w:t>
      </w:r>
      <w:r w:rsidRPr="00E80077">
        <w:rPr>
          <w:rFonts w:ascii="Arial" w:hAnsi="Arial" w:cs="Arial"/>
          <w:sz w:val="22"/>
          <w:szCs w:val="22"/>
          <w:lang w:val="en-US"/>
        </w:rPr>
        <w:t xml:space="preserve">In order to determine the requirement to inform the </w:t>
      </w:r>
      <w:r>
        <w:rPr>
          <w:rFonts w:ascii="Arial" w:hAnsi="Arial" w:cs="Arial"/>
          <w:sz w:val="22"/>
          <w:szCs w:val="22"/>
          <w:lang w:val="en-US"/>
        </w:rPr>
        <w:t>ICO,</w:t>
      </w:r>
      <w:r w:rsidRPr="00E80077">
        <w:rPr>
          <w:rFonts w:ascii="Arial" w:hAnsi="Arial" w:cs="Arial"/>
          <w:sz w:val="22"/>
          <w:szCs w:val="22"/>
          <w:lang w:val="en-US"/>
        </w:rPr>
        <w:t xml:space="preserve"> to notify them of a breach, the data controller is to read this supporting </w:t>
      </w:r>
      <w:hyperlink r:id="rId7" w:history="1">
        <w:r w:rsidRPr="00E80077">
          <w:rPr>
            <w:rStyle w:val="Hyperlink"/>
            <w:rFonts w:ascii="Arial" w:hAnsi="Arial" w:cs="Arial"/>
            <w:sz w:val="22"/>
            <w:szCs w:val="22"/>
            <w:lang w:val="en-US"/>
          </w:rPr>
          <w:t>guidance</w:t>
        </w:r>
      </w:hyperlink>
      <w:r w:rsidRPr="00E80077">
        <w:rPr>
          <w:rFonts w:ascii="Arial" w:hAnsi="Arial" w:cs="Arial"/>
          <w:sz w:val="22"/>
          <w:szCs w:val="22"/>
          <w:lang w:val="en-US"/>
        </w:rPr>
        <w:t>.</w:t>
      </w:r>
    </w:p>
    <w:p w:rsidR="007200EA" w:rsidRDefault="007200EA" w:rsidP="007200EA">
      <w:pPr>
        <w:rPr>
          <w:rFonts w:ascii="Arial" w:hAnsi="Arial" w:cs="Arial"/>
          <w:sz w:val="22"/>
          <w:szCs w:val="22"/>
          <w:lang w:val="en-US" w:eastAsia="en-US"/>
        </w:rPr>
      </w:pPr>
      <w:r>
        <w:rPr>
          <w:rFonts w:ascii="Arial" w:hAnsi="Arial" w:cs="Arial"/>
          <w:sz w:val="22"/>
          <w:szCs w:val="22"/>
          <w:lang w:val="en-US" w:eastAsia="en-US"/>
        </w:rPr>
        <w:t xml:space="preserve">Breaches must be reported without undue delay or within 72 hours of the breach being identified.  </w:t>
      </w:r>
    </w:p>
    <w:p w:rsidR="007200EA" w:rsidRDefault="007200EA" w:rsidP="007200EA">
      <w:pPr>
        <w:rPr>
          <w:rFonts w:ascii="Arial" w:hAnsi="Arial" w:cs="Arial"/>
          <w:sz w:val="22"/>
          <w:szCs w:val="22"/>
          <w:lang w:val="en-US" w:eastAsia="en-US"/>
        </w:rPr>
      </w:pPr>
    </w:p>
    <w:p w:rsidR="007200EA" w:rsidRDefault="007200EA" w:rsidP="007200EA">
      <w:pPr>
        <w:rPr>
          <w:rFonts w:ascii="Arial" w:hAnsi="Arial" w:cs="Arial"/>
          <w:sz w:val="22"/>
          <w:szCs w:val="22"/>
          <w:lang w:val="en-US" w:eastAsia="en-US"/>
        </w:rPr>
      </w:pPr>
      <w:r>
        <w:rPr>
          <w:rFonts w:ascii="Arial" w:hAnsi="Arial" w:cs="Arial"/>
          <w:sz w:val="22"/>
          <w:szCs w:val="22"/>
          <w:lang w:val="en-US" w:eastAsia="en-US"/>
        </w:rPr>
        <w:t>When a breach is identified and it is necessary to report the breach, the report is to contain the following information:</w:t>
      </w:r>
    </w:p>
    <w:p w:rsidR="007200EA" w:rsidRDefault="007200EA" w:rsidP="007200EA">
      <w:pPr>
        <w:rPr>
          <w:rFonts w:ascii="Arial" w:hAnsi="Arial" w:cs="Arial"/>
          <w:sz w:val="22"/>
          <w:szCs w:val="22"/>
          <w:lang w:val="en-US" w:eastAsia="en-US"/>
        </w:rPr>
      </w:pPr>
    </w:p>
    <w:p w:rsidR="007200EA" w:rsidRDefault="007200EA" w:rsidP="007200EA">
      <w:pPr>
        <w:pStyle w:val="ListParagraph"/>
        <w:numPr>
          <w:ilvl w:val="0"/>
          <w:numId w:val="7"/>
        </w:numPr>
        <w:rPr>
          <w:rFonts w:ascii="Arial" w:hAnsi="Arial" w:cs="Arial"/>
          <w:lang w:val="en-US"/>
        </w:rPr>
      </w:pPr>
      <w:r>
        <w:rPr>
          <w:rFonts w:ascii="Arial" w:hAnsi="Arial" w:cs="Arial"/>
          <w:lang w:val="en-US"/>
        </w:rPr>
        <w:t>Organisation details</w:t>
      </w:r>
    </w:p>
    <w:p w:rsidR="007200EA" w:rsidRDefault="007200EA" w:rsidP="007200EA">
      <w:pPr>
        <w:pStyle w:val="ListParagraph"/>
        <w:numPr>
          <w:ilvl w:val="0"/>
          <w:numId w:val="7"/>
        </w:numPr>
        <w:rPr>
          <w:rFonts w:ascii="Arial" w:hAnsi="Arial" w:cs="Arial"/>
          <w:lang w:val="en-US"/>
        </w:rPr>
      </w:pPr>
      <w:r>
        <w:rPr>
          <w:rFonts w:ascii="Arial" w:hAnsi="Arial" w:cs="Arial"/>
          <w:lang w:val="en-US"/>
        </w:rPr>
        <w:t>Details of the data protection breach</w:t>
      </w:r>
    </w:p>
    <w:p w:rsidR="007200EA" w:rsidRDefault="007200EA" w:rsidP="007200EA">
      <w:pPr>
        <w:pStyle w:val="ListParagraph"/>
        <w:numPr>
          <w:ilvl w:val="0"/>
          <w:numId w:val="7"/>
        </w:numPr>
        <w:rPr>
          <w:rFonts w:ascii="Arial" w:hAnsi="Arial" w:cs="Arial"/>
          <w:lang w:val="en-US"/>
        </w:rPr>
      </w:pPr>
      <w:r>
        <w:rPr>
          <w:rFonts w:ascii="Arial" w:hAnsi="Arial" w:cs="Arial"/>
          <w:lang w:val="en-US"/>
        </w:rPr>
        <w:t>What personal data has been placed at risk</w:t>
      </w:r>
    </w:p>
    <w:p w:rsidR="007200EA" w:rsidRDefault="007200EA" w:rsidP="007200EA">
      <w:pPr>
        <w:pStyle w:val="ListParagraph"/>
        <w:numPr>
          <w:ilvl w:val="0"/>
          <w:numId w:val="7"/>
        </w:numPr>
        <w:rPr>
          <w:rFonts w:ascii="Arial" w:hAnsi="Arial" w:cs="Arial"/>
          <w:lang w:val="en-US"/>
        </w:rPr>
      </w:pPr>
      <w:r>
        <w:rPr>
          <w:rFonts w:ascii="Arial" w:hAnsi="Arial" w:cs="Arial"/>
          <w:lang w:val="en-US"/>
        </w:rPr>
        <w:t>Actions taken to contain the breach and recover the data</w:t>
      </w:r>
    </w:p>
    <w:p w:rsidR="007200EA" w:rsidRDefault="007200EA" w:rsidP="007200EA">
      <w:pPr>
        <w:pStyle w:val="ListParagraph"/>
        <w:numPr>
          <w:ilvl w:val="0"/>
          <w:numId w:val="7"/>
        </w:numPr>
        <w:rPr>
          <w:rFonts w:ascii="Arial" w:hAnsi="Arial" w:cs="Arial"/>
          <w:lang w:val="en-US"/>
        </w:rPr>
      </w:pPr>
      <w:r>
        <w:rPr>
          <w:rFonts w:ascii="Arial" w:hAnsi="Arial" w:cs="Arial"/>
          <w:lang w:val="en-US"/>
        </w:rPr>
        <w:t>What training and guidance has been provided</w:t>
      </w:r>
    </w:p>
    <w:p w:rsidR="007200EA" w:rsidRDefault="007200EA" w:rsidP="007200EA">
      <w:pPr>
        <w:pStyle w:val="ListParagraph"/>
        <w:numPr>
          <w:ilvl w:val="0"/>
          <w:numId w:val="7"/>
        </w:numPr>
        <w:rPr>
          <w:rFonts w:ascii="Arial" w:hAnsi="Arial" w:cs="Arial"/>
          <w:lang w:val="en-US"/>
        </w:rPr>
      </w:pPr>
      <w:r>
        <w:rPr>
          <w:rFonts w:ascii="Arial" w:hAnsi="Arial" w:cs="Arial"/>
          <w:lang w:val="en-US"/>
        </w:rPr>
        <w:t>Any previous contact with the Information Commissioner’s Office (ICO)</w:t>
      </w:r>
    </w:p>
    <w:p w:rsidR="007200EA" w:rsidRDefault="007200EA" w:rsidP="007200EA">
      <w:pPr>
        <w:pStyle w:val="ListParagraph"/>
        <w:numPr>
          <w:ilvl w:val="0"/>
          <w:numId w:val="7"/>
        </w:numPr>
        <w:rPr>
          <w:rFonts w:ascii="Arial" w:hAnsi="Arial" w:cs="Arial"/>
          <w:lang w:val="en-US"/>
        </w:rPr>
      </w:pPr>
      <w:r>
        <w:rPr>
          <w:rFonts w:ascii="Arial" w:hAnsi="Arial" w:cs="Arial"/>
          <w:lang w:val="en-US"/>
        </w:rPr>
        <w:t>Miscellaneous support information</w:t>
      </w:r>
    </w:p>
    <w:p w:rsidR="007200EA" w:rsidRDefault="007200EA" w:rsidP="007200EA">
      <w:pPr>
        <w:rPr>
          <w:rFonts w:ascii="Arial" w:hAnsi="Arial" w:cs="Arial"/>
          <w:lang w:val="en-US"/>
        </w:rPr>
      </w:pPr>
    </w:p>
    <w:p w:rsidR="007200EA" w:rsidRDefault="007200EA" w:rsidP="007200EA">
      <w:pPr>
        <w:rPr>
          <w:rFonts w:ascii="Arial" w:hAnsi="Arial" w:cs="Arial"/>
          <w:sz w:val="22"/>
          <w:szCs w:val="22"/>
          <w:lang w:val="en-US"/>
        </w:rPr>
      </w:pPr>
      <w:r>
        <w:rPr>
          <w:rFonts w:ascii="Arial" w:hAnsi="Arial" w:cs="Arial"/>
          <w:sz w:val="22"/>
          <w:szCs w:val="22"/>
          <w:lang w:val="en-US"/>
        </w:rPr>
        <w:t xml:space="preserve">The ICO data protection breach notification </w:t>
      </w:r>
      <w:hyperlink r:id="rId8" w:history="1">
        <w:r w:rsidRPr="00967C39">
          <w:rPr>
            <w:rStyle w:val="Hyperlink"/>
            <w:rFonts w:ascii="Arial" w:hAnsi="Arial" w:cs="Arial"/>
            <w:sz w:val="22"/>
            <w:szCs w:val="22"/>
            <w:lang w:val="en-US"/>
          </w:rPr>
          <w:t>form</w:t>
        </w:r>
      </w:hyperlink>
      <w:r>
        <w:rPr>
          <w:rFonts w:ascii="Arial" w:hAnsi="Arial" w:cs="Arial"/>
          <w:sz w:val="22"/>
          <w:szCs w:val="22"/>
          <w:lang w:val="en-US"/>
        </w:rPr>
        <w:t xml:space="preserve"> should be used to report a breach. Failure to report a breach can result in a fine of up to €10 million.</w:t>
      </w:r>
      <w:r>
        <w:rPr>
          <w:rStyle w:val="FootnoteReference"/>
          <w:rFonts w:ascii="Arial" w:hAnsi="Arial" w:cs="Arial"/>
          <w:sz w:val="22"/>
          <w:szCs w:val="22"/>
          <w:lang w:val="en-US"/>
        </w:rPr>
        <w:footnoteReference w:id="7"/>
      </w:r>
      <w:r>
        <w:rPr>
          <w:rFonts w:ascii="Arial" w:hAnsi="Arial" w:cs="Arial"/>
          <w:sz w:val="22"/>
          <w:szCs w:val="22"/>
          <w:lang w:val="en-US"/>
        </w:rPr>
        <w:t xml:space="preserve"> </w:t>
      </w:r>
    </w:p>
    <w:p w:rsidR="007200EA" w:rsidRDefault="007200EA" w:rsidP="007200EA">
      <w:pPr>
        <w:rPr>
          <w:rFonts w:ascii="Arial" w:hAnsi="Arial" w:cs="Arial"/>
          <w:sz w:val="22"/>
          <w:szCs w:val="22"/>
          <w:lang w:val="en-US"/>
        </w:rPr>
      </w:pPr>
    </w:p>
    <w:p w:rsidR="007200EA" w:rsidRDefault="007200EA" w:rsidP="007200EA">
      <w:pPr>
        <w:rPr>
          <w:rFonts w:ascii="Arial" w:hAnsi="Arial" w:cs="Arial"/>
          <w:sz w:val="22"/>
          <w:szCs w:val="22"/>
          <w:lang w:val="en-US"/>
        </w:rPr>
      </w:pPr>
      <w:r>
        <w:rPr>
          <w:rFonts w:ascii="Arial" w:hAnsi="Arial" w:cs="Arial"/>
          <w:sz w:val="22"/>
          <w:szCs w:val="22"/>
          <w:lang w:val="en-US"/>
        </w:rPr>
        <w:t xml:space="preserve">The data controller is to ensure that </w:t>
      </w:r>
      <w:r w:rsidRPr="00123E8D">
        <w:rPr>
          <w:rFonts w:ascii="Arial" w:hAnsi="Arial" w:cs="Arial"/>
          <w:sz w:val="22"/>
          <w:szCs w:val="22"/>
          <w:u w:val="single"/>
          <w:lang w:val="en-US"/>
        </w:rPr>
        <w:t>all</w:t>
      </w:r>
      <w:r>
        <w:rPr>
          <w:rFonts w:ascii="Arial" w:hAnsi="Arial" w:cs="Arial"/>
          <w:sz w:val="22"/>
          <w:szCs w:val="22"/>
          <w:lang w:val="en-US"/>
        </w:rPr>
        <w:t xml:space="preserve"> breaches at Oak tree medical practice are recorded; this includes:</w:t>
      </w:r>
    </w:p>
    <w:p w:rsidR="007200EA" w:rsidRDefault="007200EA" w:rsidP="007200EA">
      <w:pPr>
        <w:rPr>
          <w:rFonts w:ascii="Arial" w:hAnsi="Arial" w:cs="Arial"/>
          <w:sz w:val="22"/>
          <w:szCs w:val="22"/>
          <w:lang w:val="en-US"/>
        </w:rPr>
      </w:pPr>
    </w:p>
    <w:p w:rsidR="007200EA" w:rsidRDefault="007200EA" w:rsidP="007200EA">
      <w:pPr>
        <w:pStyle w:val="ListParagraph"/>
        <w:numPr>
          <w:ilvl w:val="0"/>
          <w:numId w:val="9"/>
        </w:numPr>
        <w:rPr>
          <w:rFonts w:ascii="Arial" w:hAnsi="Arial" w:cs="Arial"/>
          <w:lang w:val="en-US"/>
        </w:rPr>
      </w:pPr>
      <w:r>
        <w:rPr>
          <w:rFonts w:ascii="Arial" w:hAnsi="Arial" w:cs="Arial"/>
          <w:lang w:val="en-US"/>
        </w:rPr>
        <w:t>Documenting the circumstances surrounding the breach</w:t>
      </w:r>
    </w:p>
    <w:p w:rsidR="007200EA" w:rsidRDefault="007200EA" w:rsidP="007200EA">
      <w:pPr>
        <w:pStyle w:val="ListParagraph"/>
        <w:numPr>
          <w:ilvl w:val="0"/>
          <w:numId w:val="9"/>
        </w:numPr>
        <w:rPr>
          <w:rFonts w:ascii="Arial" w:hAnsi="Arial" w:cs="Arial"/>
          <w:lang w:val="en-US"/>
        </w:rPr>
      </w:pPr>
      <w:r>
        <w:rPr>
          <w:rFonts w:ascii="Arial" w:hAnsi="Arial" w:cs="Arial"/>
          <w:lang w:val="en-US"/>
        </w:rPr>
        <w:t>The cause of the breach; was it human or a system error?</w:t>
      </w:r>
    </w:p>
    <w:p w:rsidR="007200EA" w:rsidRPr="00123E8D" w:rsidRDefault="007200EA" w:rsidP="007200EA">
      <w:pPr>
        <w:pStyle w:val="ListParagraph"/>
        <w:numPr>
          <w:ilvl w:val="0"/>
          <w:numId w:val="9"/>
        </w:numPr>
        <w:rPr>
          <w:rFonts w:ascii="Arial" w:hAnsi="Arial" w:cs="Arial"/>
          <w:lang w:val="en-US"/>
        </w:rPr>
      </w:pPr>
      <w:r>
        <w:rPr>
          <w:rFonts w:ascii="Arial" w:hAnsi="Arial" w:cs="Arial"/>
          <w:lang w:val="en-US"/>
        </w:rPr>
        <w:t>Identifying how future incidences can be prevented, such as training sessions or process improvements</w:t>
      </w:r>
    </w:p>
    <w:p w:rsidR="007200EA" w:rsidRDefault="007200EA" w:rsidP="007200EA">
      <w:pPr>
        <w:pStyle w:val="Heading2"/>
        <w:rPr>
          <w:rFonts w:ascii="Arial" w:hAnsi="Arial" w:cs="Arial"/>
          <w:smallCaps w:val="0"/>
          <w:sz w:val="24"/>
          <w:szCs w:val="24"/>
        </w:rPr>
      </w:pPr>
      <w:bookmarkStart w:id="41" w:name="_Toc505696911"/>
      <w:r>
        <w:rPr>
          <w:rFonts w:ascii="Arial" w:hAnsi="Arial" w:cs="Arial"/>
          <w:smallCaps w:val="0"/>
          <w:sz w:val="24"/>
          <w:szCs w:val="24"/>
        </w:rPr>
        <w:t>Notifying a data subject of a breach</w:t>
      </w:r>
      <w:bookmarkEnd w:id="41"/>
    </w:p>
    <w:p w:rsidR="007200EA" w:rsidRDefault="007200EA" w:rsidP="007200EA">
      <w:pPr>
        <w:rPr>
          <w:lang w:val="en-US" w:eastAsia="en-US"/>
        </w:rPr>
      </w:pPr>
    </w:p>
    <w:p w:rsidR="007200EA" w:rsidRDefault="007200EA" w:rsidP="007200EA">
      <w:pPr>
        <w:rPr>
          <w:rFonts w:ascii="Arial" w:hAnsi="Arial" w:cs="Arial"/>
          <w:sz w:val="22"/>
          <w:szCs w:val="22"/>
          <w:lang w:val="en-US" w:eastAsia="en-US"/>
        </w:rPr>
      </w:pPr>
      <w:r>
        <w:rPr>
          <w:rFonts w:ascii="Arial" w:hAnsi="Arial" w:cs="Arial"/>
          <w:sz w:val="22"/>
          <w:szCs w:val="22"/>
          <w:lang w:val="en-US" w:eastAsia="en-US"/>
        </w:rPr>
        <w:t xml:space="preserve">The data controller must notify a data subject of a breach that has affected their personal data without undue delay. If the breach is high risk (i.e. a breach that is likely to have an adverse effect on an individual’s rights or freedoms), then the data controller is to notify the individual </w:t>
      </w:r>
      <w:r>
        <w:rPr>
          <w:rFonts w:ascii="Arial" w:hAnsi="Arial" w:cs="Arial"/>
          <w:sz w:val="22"/>
          <w:szCs w:val="22"/>
          <w:u w:val="single"/>
          <w:lang w:val="en-US" w:eastAsia="en-US"/>
        </w:rPr>
        <w:t>before</w:t>
      </w:r>
      <w:r>
        <w:rPr>
          <w:rFonts w:ascii="Arial" w:hAnsi="Arial" w:cs="Arial"/>
          <w:sz w:val="22"/>
          <w:szCs w:val="22"/>
          <w:lang w:val="en-US" w:eastAsia="en-US"/>
        </w:rPr>
        <w:t xml:space="preserve"> they notify the ICO.</w:t>
      </w:r>
    </w:p>
    <w:p w:rsidR="007200EA" w:rsidRDefault="007200EA" w:rsidP="007200EA">
      <w:pPr>
        <w:rPr>
          <w:rFonts w:ascii="Arial" w:hAnsi="Arial" w:cs="Arial"/>
          <w:sz w:val="22"/>
          <w:szCs w:val="22"/>
          <w:lang w:val="en-US" w:eastAsia="en-US"/>
        </w:rPr>
      </w:pPr>
    </w:p>
    <w:p w:rsidR="007200EA" w:rsidRDefault="007200EA" w:rsidP="007200EA">
      <w:pPr>
        <w:rPr>
          <w:rFonts w:ascii="Arial" w:hAnsi="Arial" w:cs="Arial"/>
          <w:sz w:val="22"/>
          <w:szCs w:val="22"/>
          <w:lang w:val="en-US" w:eastAsia="en-US"/>
        </w:rPr>
      </w:pPr>
      <w:r>
        <w:rPr>
          <w:rFonts w:ascii="Arial" w:hAnsi="Arial" w:cs="Arial"/>
          <w:sz w:val="22"/>
          <w:szCs w:val="22"/>
          <w:lang w:val="en-US" w:eastAsia="en-US"/>
        </w:rPr>
        <w:t>The primary reason for notifying a data subject of a breach is to afford them the opportunity to take the necessary steps in order to protect themselves from the effects of a breach.</w:t>
      </w:r>
    </w:p>
    <w:p w:rsidR="007200EA" w:rsidRDefault="007200EA" w:rsidP="007200EA">
      <w:pPr>
        <w:rPr>
          <w:rFonts w:ascii="Arial" w:hAnsi="Arial" w:cs="Arial"/>
          <w:sz w:val="22"/>
          <w:szCs w:val="22"/>
          <w:lang w:val="en-US" w:eastAsia="en-US"/>
        </w:rPr>
      </w:pPr>
    </w:p>
    <w:p w:rsidR="007200EA" w:rsidRDefault="007200EA" w:rsidP="007200EA">
      <w:pPr>
        <w:rPr>
          <w:rFonts w:ascii="Arial" w:hAnsi="Arial" w:cs="Arial"/>
          <w:sz w:val="22"/>
          <w:szCs w:val="22"/>
          <w:lang w:val="en-US" w:eastAsia="en-US"/>
        </w:rPr>
      </w:pPr>
      <w:r>
        <w:rPr>
          <w:rFonts w:ascii="Arial" w:hAnsi="Arial" w:cs="Arial"/>
          <w:sz w:val="22"/>
          <w:szCs w:val="22"/>
          <w:lang w:val="en-US" w:eastAsia="en-US"/>
        </w:rPr>
        <w:t xml:space="preserve">When the decision has been made to notify a data subject of a breach, the data controller at Oak tree medical </w:t>
      </w:r>
      <w:proofErr w:type="gramStart"/>
      <w:r>
        <w:rPr>
          <w:rFonts w:ascii="Arial" w:hAnsi="Arial" w:cs="Arial"/>
          <w:sz w:val="22"/>
          <w:szCs w:val="22"/>
          <w:lang w:val="en-US" w:eastAsia="en-US"/>
        </w:rPr>
        <w:t>practice  is</w:t>
      </w:r>
      <w:proofErr w:type="gramEnd"/>
      <w:r>
        <w:rPr>
          <w:rFonts w:ascii="Arial" w:hAnsi="Arial" w:cs="Arial"/>
          <w:sz w:val="22"/>
          <w:szCs w:val="22"/>
          <w:lang w:val="en-US" w:eastAsia="en-US"/>
        </w:rPr>
        <w:t xml:space="preserve"> to provide the data subject with the following information in a clear, comprehensible manner:</w:t>
      </w:r>
    </w:p>
    <w:p w:rsidR="007200EA" w:rsidRDefault="007200EA" w:rsidP="007200EA">
      <w:pPr>
        <w:rPr>
          <w:rFonts w:ascii="Arial" w:hAnsi="Arial" w:cs="Arial"/>
          <w:sz w:val="22"/>
          <w:szCs w:val="22"/>
          <w:lang w:val="en-US" w:eastAsia="en-US"/>
        </w:rPr>
      </w:pPr>
    </w:p>
    <w:p w:rsidR="007200EA" w:rsidRDefault="007200EA" w:rsidP="007200EA">
      <w:pPr>
        <w:pStyle w:val="ListParagraph"/>
        <w:numPr>
          <w:ilvl w:val="0"/>
          <w:numId w:val="8"/>
        </w:numPr>
        <w:rPr>
          <w:rFonts w:ascii="Arial" w:hAnsi="Arial" w:cs="Arial"/>
          <w:lang w:val="en-US"/>
        </w:rPr>
      </w:pPr>
      <w:r>
        <w:rPr>
          <w:rFonts w:ascii="Arial" w:hAnsi="Arial" w:cs="Arial"/>
          <w:lang w:val="en-US"/>
        </w:rPr>
        <w:t>The circumstances surrounding the breach</w:t>
      </w:r>
    </w:p>
    <w:p w:rsidR="007200EA" w:rsidRDefault="007200EA" w:rsidP="007200EA">
      <w:pPr>
        <w:pStyle w:val="ListParagraph"/>
        <w:numPr>
          <w:ilvl w:val="0"/>
          <w:numId w:val="8"/>
        </w:numPr>
        <w:rPr>
          <w:rFonts w:ascii="Arial" w:hAnsi="Arial" w:cs="Arial"/>
          <w:lang w:val="en-US"/>
        </w:rPr>
      </w:pPr>
      <w:r>
        <w:rPr>
          <w:rFonts w:ascii="Arial" w:hAnsi="Arial" w:cs="Arial"/>
          <w:lang w:val="en-US"/>
        </w:rPr>
        <w:t>The details of the person who will be managing the breach</w:t>
      </w:r>
    </w:p>
    <w:p w:rsidR="007200EA" w:rsidRDefault="007200EA" w:rsidP="007200EA">
      <w:pPr>
        <w:pStyle w:val="ListParagraph"/>
        <w:numPr>
          <w:ilvl w:val="0"/>
          <w:numId w:val="8"/>
        </w:numPr>
        <w:rPr>
          <w:rFonts w:ascii="Arial" w:hAnsi="Arial" w:cs="Arial"/>
          <w:lang w:val="en-US"/>
        </w:rPr>
      </w:pPr>
      <w:r>
        <w:rPr>
          <w:rFonts w:ascii="Arial" w:hAnsi="Arial" w:cs="Arial"/>
          <w:lang w:val="en-US"/>
        </w:rPr>
        <w:t>Any actions taken to contain and manage the breach</w:t>
      </w:r>
    </w:p>
    <w:p w:rsidR="007200EA" w:rsidRDefault="007200EA" w:rsidP="007200EA">
      <w:pPr>
        <w:pStyle w:val="ListParagraph"/>
        <w:numPr>
          <w:ilvl w:val="0"/>
          <w:numId w:val="8"/>
        </w:numPr>
        <w:rPr>
          <w:rFonts w:ascii="Arial" w:hAnsi="Arial" w:cs="Arial"/>
          <w:lang w:val="en-US"/>
        </w:rPr>
      </w:pPr>
      <w:r>
        <w:rPr>
          <w:rFonts w:ascii="Arial" w:hAnsi="Arial" w:cs="Arial"/>
          <w:lang w:val="en-US"/>
        </w:rPr>
        <w:t>Any other pertinent information to support the data subject</w:t>
      </w:r>
    </w:p>
    <w:p w:rsidR="007200EA" w:rsidRDefault="007200EA" w:rsidP="007200EA">
      <w:pPr>
        <w:rPr>
          <w:rFonts w:ascii="Arial" w:hAnsi="Arial" w:cs="Arial"/>
          <w:lang w:val="en-US"/>
        </w:rPr>
      </w:pPr>
    </w:p>
    <w:p w:rsidR="007200EA" w:rsidRPr="000858D5" w:rsidRDefault="007200EA" w:rsidP="007200EA">
      <w:pPr>
        <w:pStyle w:val="Heading1"/>
        <w:keepLines/>
        <w:pBdr>
          <w:bottom w:val="single" w:sz="4" w:space="1" w:color="595959" w:themeColor="text1" w:themeTint="A6"/>
        </w:pBdr>
        <w:spacing w:before="360" w:after="160" w:line="259" w:lineRule="auto"/>
        <w:rPr>
          <w:sz w:val="28"/>
          <w:szCs w:val="28"/>
        </w:rPr>
      </w:pPr>
      <w:bookmarkStart w:id="42" w:name="_Toc505696912"/>
      <w:r>
        <w:rPr>
          <w:sz w:val="28"/>
          <w:szCs w:val="28"/>
        </w:rPr>
        <w:t>Data erasure</w:t>
      </w:r>
      <w:bookmarkEnd w:id="42"/>
    </w:p>
    <w:p w:rsidR="007200EA" w:rsidRDefault="007200EA" w:rsidP="007200EA">
      <w:pPr>
        <w:pStyle w:val="Heading2"/>
        <w:rPr>
          <w:rFonts w:ascii="Arial" w:hAnsi="Arial" w:cs="Arial"/>
          <w:smallCaps w:val="0"/>
          <w:sz w:val="24"/>
          <w:szCs w:val="24"/>
        </w:rPr>
      </w:pPr>
      <w:bookmarkStart w:id="43" w:name="_Toc505696913"/>
      <w:r>
        <w:rPr>
          <w:rFonts w:ascii="Arial" w:hAnsi="Arial" w:cs="Arial"/>
          <w:smallCaps w:val="0"/>
          <w:sz w:val="24"/>
          <w:szCs w:val="24"/>
        </w:rPr>
        <w:t>Erasure</w:t>
      </w:r>
      <w:bookmarkEnd w:id="43"/>
    </w:p>
    <w:p w:rsidR="007200EA" w:rsidRPr="00ED0EA9" w:rsidRDefault="007200EA" w:rsidP="007200EA">
      <w:pPr>
        <w:rPr>
          <w:rFonts w:ascii="Arial" w:hAnsi="Arial" w:cs="Arial"/>
          <w:lang w:val="en-US"/>
        </w:rPr>
      </w:pPr>
    </w:p>
    <w:p w:rsidR="007200EA" w:rsidRDefault="007200EA" w:rsidP="007200EA">
      <w:pPr>
        <w:rPr>
          <w:rFonts w:ascii="Arial" w:hAnsi="Arial" w:cs="Arial"/>
          <w:sz w:val="22"/>
          <w:szCs w:val="22"/>
          <w:lang w:val="en-US"/>
        </w:rPr>
      </w:pPr>
      <w:r>
        <w:rPr>
          <w:rFonts w:ascii="Arial" w:hAnsi="Arial" w:cs="Arial"/>
          <w:sz w:val="22"/>
          <w:szCs w:val="22"/>
          <w:lang w:val="en-US"/>
        </w:rPr>
        <w:t>Data erasure is also known as the “right to be forgotten”, which enables a data subject to request the deletion of personal data where there is no compelling reason to retain or continue to process this information. It should be noted that the right to be forgotten does not provide an absolute right to be forgotten; a data subject has a right to have data erased in certain situations.</w:t>
      </w:r>
    </w:p>
    <w:p w:rsidR="007200EA" w:rsidRDefault="007200EA" w:rsidP="007200EA">
      <w:pPr>
        <w:rPr>
          <w:rFonts w:ascii="Arial" w:hAnsi="Arial" w:cs="Arial"/>
          <w:sz w:val="22"/>
          <w:szCs w:val="22"/>
          <w:lang w:val="en-US"/>
        </w:rPr>
      </w:pPr>
    </w:p>
    <w:p w:rsidR="007200EA" w:rsidRDefault="007200EA" w:rsidP="007200EA">
      <w:pPr>
        <w:rPr>
          <w:rFonts w:ascii="Arial" w:hAnsi="Arial" w:cs="Arial"/>
          <w:sz w:val="22"/>
          <w:szCs w:val="22"/>
          <w:lang w:val="en-US"/>
        </w:rPr>
      </w:pPr>
      <w:r>
        <w:rPr>
          <w:rFonts w:ascii="Arial" w:hAnsi="Arial" w:cs="Arial"/>
          <w:sz w:val="22"/>
          <w:szCs w:val="22"/>
          <w:lang w:val="en-US"/>
        </w:rPr>
        <w:t>The following are examples of specific circumstances for data erasure:</w:t>
      </w:r>
    </w:p>
    <w:p w:rsidR="007200EA" w:rsidRDefault="007200EA" w:rsidP="007200EA">
      <w:pPr>
        <w:rPr>
          <w:rFonts w:ascii="Arial" w:hAnsi="Arial" w:cs="Arial"/>
          <w:sz w:val="22"/>
          <w:szCs w:val="22"/>
          <w:lang w:val="en-US"/>
        </w:rPr>
      </w:pPr>
    </w:p>
    <w:p w:rsidR="007200EA" w:rsidRDefault="007200EA" w:rsidP="007200EA">
      <w:pPr>
        <w:pStyle w:val="ListParagraph"/>
        <w:numPr>
          <w:ilvl w:val="0"/>
          <w:numId w:val="10"/>
        </w:numPr>
        <w:rPr>
          <w:rFonts w:ascii="Arial" w:hAnsi="Arial" w:cs="Arial"/>
          <w:lang w:val="en-US"/>
        </w:rPr>
      </w:pPr>
      <w:r>
        <w:rPr>
          <w:rFonts w:ascii="Arial" w:hAnsi="Arial" w:cs="Arial"/>
          <w:lang w:val="en-US"/>
        </w:rPr>
        <w:t>Where the data is no longer needed for the original purpose for which it was collected</w:t>
      </w:r>
    </w:p>
    <w:p w:rsidR="007200EA" w:rsidRDefault="007200EA" w:rsidP="007200EA">
      <w:pPr>
        <w:pStyle w:val="ListParagraph"/>
        <w:numPr>
          <w:ilvl w:val="0"/>
          <w:numId w:val="10"/>
        </w:numPr>
        <w:rPr>
          <w:rFonts w:ascii="Arial" w:hAnsi="Arial" w:cs="Arial"/>
          <w:lang w:val="en-US"/>
        </w:rPr>
      </w:pPr>
      <w:r>
        <w:rPr>
          <w:rFonts w:ascii="Arial" w:hAnsi="Arial" w:cs="Arial"/>
          <w:lang w:val="en-US"/>
        </w:rPr>
        <w:t>In instances where the data subject withdraws consent</w:t>
      </w:r>
    </w:p>
    <w:p w:rsidR="007200EA" w:rsidRDefault="007200EA" w:rsidP="007200EA">
      <w:pPr>
        <w:pStyle w:val="ListParagraph"/>
        <w:numPr>
          <w:ilvl w:val="0"/>
          <w:numId w:val="10"/>
        </w:numPr>
        <w:rPr>
          <w:rFonts w:ascii="Arial" w:hAnsi="Arial" w:cs="Arial"/>
          <w:lang w:val="en-US"/>
        </w:rPr>
      </w:pPr>
      <w:r>
        <w:rPr>
          <w:rFonts w:ascii="Arial" w:hAnsi="Arial" w:cs="Arial"/>
          <w:lang w:val="en-US"/>
        </w:rPr>
        <w:t xml:space="preserve">If data subjects object to the information being processed and there is no legitimate need to continue processing it </w:t>
      </w:r>
    </w:p>
    <w:p w:rsidR="007200EA" w:rsidRDefault="007200EA" w:rsidP="007200EA">
      <w:pPr>
        <w:pStyle w:val="ListParagraph"/>
        <w:numPr>
          <w:ilvl w:val="0"/>
          <w:numId w:val="10"/>
        </w:numPr>
        <w:rPr>
          <w:rFonts w:ascii="Arial" w:hAnsi="Arial" w:cs="Arial"/>
          <w:lang w:val="en-US"/>
        </w:rPr>
      </w:pPr>
      <w:r>
        <w:rPr>
          <w:rFonts w:ascii="Arial" w:hAnsi="Arial" w:cs="Arial"/>
          <w:lang w:val="en-US"/>
        </w:rPr>
        <w:t>In cases of unlawful processing</w:t>
      </w:r>
    </w:p>
    <w:p w:rsidR="007200EA" w:rsidRDefault="007200EA" w:rsidP="007200EA">
      <w:pPr>
        <w:pStyle w:val="ListParagraph"/>
        <w:numPr>
          <w:ilvl w:val="0"/>
          <w:numId w:val="10"/>
        </w:numPr>
        <w:rPr>
          <w:rFonts w:ascii="Arial" w:hAnsi="Arial" w:cs="Arial"/>
          <w:lang w:val="en-US"/>
        </w:rPr>
      </w:pPr>
      <w:r>
        <w:rPr>
          <w:rFonts w:ascii="Arial" w:hAnsi="Arial" w:cs="Arial"/>
          <w:lang w:val="en-US"/>
        </w:rPr>
        <w:t>The need to erase data to comply with legal requirements</w:t>
      </w:r>
    </w:p>
    <w:p w:rsidR="007200EA" w:rsidRDefault="007200EA" w:rsidP="007200EA">
      <w:pPr>
        <w:rPr>
          <w:rFonts w:ascii="Arial" w:hAnsi="Arial" w:cs="Arial"/>
          <w:lang w:val="en-US"/>
        </w:rPr>
      </w:pPr>
    </w:p>
    <w:p w:rsidR="007200EA" w:rsidRDefault="007200EA" w:rsidP="007200EA">
      <w:pPr>
        <w:rPr>
          <w:rFonts w:ascii="Arial" w:hAnsi="Arial" w:cs="Arial"/>
          <w:sz w:val="22"/>
          <w:szCs w:val="22"/>
          <w:lang w:val="en-US"/>
        </w:rPr>
      </w:pPr>
      <w:r>
        <w:rPr>
          <w:rFonts w:ascii="Arial" w:hAnsi="Arial" w:cs="Arial"/>
          <w:sz w:val="22"/>
          <w:szCs w:val="22"/>
          <w:lang w:val="en-US"/>
        </w:rPr>
        <w:t>The data controller can refuse to comply with a request for erasure in order to:</w:t>
      </w:r>
    </w:p>
    <w:p w:rsidR="007200EA" w:rsidRDefault="007200EA" w:rsidP="007200EA">
      <w:pPr>
        <w:rPr>
          <w:rFonts w:ascii="Arial" w:hAnsi="Arial" w:cs="Arial"/>
          <w:sz w:val="22"/>
          <w:szCs w:val="22"/>
          <w:lang w:val="en-US"/>
        </w:rPr>
      </w:pPr>
    </w:p>
    <w:p w:rsidR="007200EA" w:rsidRDefault="007200EA" w:rsidP="007200EA">
      <w:pPr>
        <w:pStyle w:val="ListParagraph"/>
        <w:numPr>
          <w:ilvl w:val="0"/>
          <w:numId w:val="11"/>
        </w:numPr>
        <w:rPr>
          <w:rFonts w:ascii="Arial" w:hAnsi="Arial" w:cs="Arial"/>
          <w:lang w:val="en-US"/>
        </w:rPr>
      </w:pPr>
      <w:r>
        <w:rPr>
          <w:rFonts w:ascii="Arial" w:hAnsi="Arial" w:cs="Arial"/>
          <w:lang w:val="en-US"/>
        </w:rPr>
        <w:t>Exercise the right for freedom of information or freedom of expression</w:t>
      </w:r>
    </w:p>
    <w:p w:rsidR="007200EA" w:rsidRDefault="007200EA" w:rsidP="007200EA">
      <w:pPr>
        <w:pStyle w:val="ListParagraph"/>
        <w:numPr>
          <w:ilvl w:val="0"/>
          <w:numId w:val="11"/>
        </w:numPr>
        <w:rPr>
          <w:rFonts w:ascii="Arial" w:hAnsi="Arial" w:cs="Arial"/>
          <w:lang w:val="en-US"/>
        </w:rPr>
      </w:pPr>
      <w:r>
        <w:rPr>
          <w:rFonts w:ascii="Arial" w:hAnsi="Arial" w:cs="Arial"/>
          <w:lang w:val="en-US"/>
        </w:rPr>
        <w:t>For public health purposes in the interest of the wider public</w:t>
      </w:r>
    </w:p>
    <w:p w:rsidR="007200EA" w:rsidRDefault="007200EA" w:rsidP="007200EA">
      <w:pPr>
        <w:pStyle w:val="ListParagraph"/>
        <w:numPr>
          <w:ilvl w:val="0"/>
          <w:numId w:val="11"/>
        </w:numPr>
        <w:rPr>
          <w:rFonts w:ascii="Arial" w:hAnsi="Arial" w:cs="Arial"/>
          <w:lang w:val="en-US"/>
        </w:rPr>
      </w:pPr>
      <w:r>
        <w:rPr>
          <w:rFonts w:ascii="Arial" w:hAnsi="Arial" w:cs="Arial"/>
          <w:lang w:val="en-US"/>
        </w:rPr>
        <w:t>To comply with legal obligations or in the defence of legal claims</w:t>
      </w:r>
    </w:p>
    <w:p w:rsidR="007200EA" w:rsidRDefault="007200EA" w:rsidP="007200EA">
      <w:pPr>
        <w:pStyle w:val="Heading2"/>
        <w:rPr>
          <w:rFonts w:ascii="Arial" w:hAnsi="Arial" w:cs="Arial"/>
          <w:smallCaps w:val="0"/>
          <w:sz w:val="24"/>
          <w:szCs w:val="24"/>
        </w:rPr>
      </w:pPr>
      <w:bookmarkStart w:id="44" w:name="_Toc505696914"/>
      <w:r>
        <w:rPr>
          <w:rFonts w:ascii="Arial" w:hAnsi="Arial" w:cs="Arial"/>
          <w:smallCaps w:val="0"/>
          <w:sz w:val="24"/>
          <w:szCs w:val="24"/>
        </w:rPr>
        <w:t>Notifying third parties about data erasure requests</w:t>
      </w:r>
      <w:bookmarkEnd w:id="44"/>
    </w:p>
    <w:p w:rsidR="007200EA" w:rsidRDefault="007200EA" w:rsidP="007200EA">
      <w:pPr>
        <w:rPr>
          <w:rFonts w:ascii="Arial" w:hAnsi="Arial" w:cs="Arial"/>
          <w:lang w:val="en-US"/>
        </w:rPr>
      </w:pPr>
    </w:p>
    <w:p w:rsidR="007200EA" w:rsidRPr="00C3402A" w:rsidRDefault="007200EA" w:rsidP="007200EA">
      <w:pPr>
        <w:rPr>
          <w:rFonts w:ascii="Arial" w:hAnsi="Arial" w:cs="Arial"/>
          <w:sz w:val="22"/>
          <w:szCs w:val="22"/>
          <w:lang w:val="en-US"/>
        </w:rPr>
      </w:pPr>
      <w:r>
        <w:rPr>
          <w:rFonts w:ascii="Arial" w:hAnsi="Arial" w:cs="Arial"/>
          <w:sz w:val="22"/>
          <w:szCs w:val="22"/>
          <w:lang w:val="en-US"/>
        </w:rPr>
        <w:t>Where Oak Tree Medical Practice has shared information with a third party, there is an obligation to inform the third party about the data subject’s request to erase their data; this is so long as it is achievable and reasonably practical to do so.</w:t>
      </w:r>
    </w:p>
    <w:p w:rsidR="007200EA" w:rsidRDefault="007200EA" w:rsidP="007200EA">
      <w:pPr>
        <w:rPr>
          <w:rFonts w:ascii="Arial" w:hAnsi="Arial" w:cs="Arial"/>
          <w:lang w:val="en-US"/>
        </w:rPr>
      </w:pPr>
    </w:p>
    <w:p w:rsidR="007200EA" w:rsidRPr="003F4D58" w:rsidRDefault="007200EA" w:rsidP="007200EA">
      <w:pPr>
        <w:rPr>
          <w:rFonts w:ascii="Arial" w:hAnsi="Arial" w:cs="Arial"/>
          <w:sz w:val="22"/>
          <w:szCs w:val="22"/>
          <w:lang w:val="en-US"/>
        </w:rPr>
      </w:pPr>
      <w:r w:rsidRPr="00783A76">
        <w:rPr>
          <w:rFonts w:ascii="Arial" w:hAnsi="Arial" w:cs="Arial"/>
          <w:sz w:val="22"/>
          <w:szCs w:val="22"/>
          <w:lang w:val="en-US"/>
        </w:rPr>
        <w:t>This policy will be updated once the NHS IGA have issued guidance regarding data erasure.</w:t>
      </w:r>
    </w:p>
    <w:p w:rsidR="007200EA" w:rsidRPr="000858D5" w:rsidRDefault="007200EA" w:rsidP="007200EA">
      <w:pPr>
        <w:pStyle w:val="Heading1"/>
        <w:keepLines/>
        <w:pBdr>
          <w:bottom w:val="single" w:sz="4" w:space="1" w:color="595959" w:themeColor="text1" w:themeTint="A6"/>
        </w:pBdr>
        <w:spacing w:before="360" w:after="160" w:line="259" w:lineRule="auto"/>
        <w:rPr>
          <w:sz w:val="28"/>
          <w:szCs w:val="28"/>
        </w:rPr>
      </w:pPr>
      <w:bookmarkStart w:id="45" w:name="_Toc505696915"/>
      <w:r>
        <w:rPr>
          <w:sz w:val="28"/>
          <w:szCs w:val="28"/>
        </w:rPr>
        <w:t>Consent</w:t>
      </w:r>
      <w:bookmarkEnd w:id="45"/>
    </w:p>
    <w:p w:rsidR="007200EA" w:rsidRDefault="007200EA" w:rsidP="007200EA">
      <w:pPr>
        <w:pStyle w:val="Heading2"/>
        <w:rPr>
          <w:rFonts w:ascii="Arial" w:hAnsi="Arial" w:cs="Arial"/>
          <w:smallCaps w:val="0"/>
          <w:sz w:val="24"/>
          <w:szCs w:val="24"/>
        </w:rPr>
      </w:pPr>
      <w:bookmarkStart w:id="46" w:name="_Toc505696916"/>
      <w:r>
        <w:rPr>
          <w:rFonts w:ascii="Arial" w:hAnsi="Arial" w:cs="Arial"/>
          <w:smallCaps w:val="0"/>
          <w:sz w:val="24"/>
          <w:szCs w:val="24"/>
        </w:rPr>
        <w:t>Appropriateness</w:t>
      </w:r>
      <w:bookmarkEnd w:id="46"/>
    </w:p>
    <w:p w:rsidR="007200EA" w:rsidRDefault="007200EA" w:rsidP="007200EA">
      <w:pPr>
        <w:rPr>
          <w:lang w:val="en-US" w:eastAsia="en-US"/>
        </w:rPr>
      </w:pPr>
    </w:p>
    <w:p w:rsidR="007200EA" w:rsidRDefault="007200EA" w:rsidP="007200EA">
      <w:pPr>
        <w:rPr>
          <w:rFonts w:ascii="Arial" w:hAnsi="Arial" w:cs="Arial"/>
          <w:sz w:val="22"/>
          <w:szCs w:val="22"/>
          <w:lang w:val="en-US" w:eastAsia="en-US"/>
        </w:rPr>
      </w:pPr>
      <w:r>
        <w:rPr>
          <w:rFonts w:ascii="Arial" w:hAnsi="Arial" w:cs="Arial"/>
          <w:sz w:val="22"/>
          <w:szCs w:val="22"/>
          <w:lang w:val="en-US" w:eastAsia="en-US"/>
        </w:rPr>
        <w:t>Consent is appropriate if data processors are in a position to “offer people real choice and control over how their data is used”.</w:t>
      </w:r>
      <w:r>
        <w:rPr>
          <w:rStyle w:val="FootnoteReference"/>
          <w:rFonts w:ascii="Arial" w:hAnsi="Arial" w:cs="Arial"/>
          <w:sz w:val="22"/>
          <w:szCs w:val="22"/>
          <w:lang w:val="en-US" w:eastAsia="en-US"/>
        </w:rPr>
        <w:footnoteReference w:id="8"/>
      </w:r>
      <w:r>
        <w:rPr>
          <w:rFonts w:ascii="Arial" w:hAnsi="Arial" w:cs="Arial"/>
          <w:sz w:val="22"/>
          <w:szCs w:val="22"/>
          <w:lang w:val="en-US" w:eastAsia="en-US"/>
        </w:rPr>
        <w:t xml:space="preserve"> The GDPR states that consent must be unambiguous and requires a positive action to “opt in”, and it must be freely given.  Data subjects have the right to withdraw consent at any time.</w:t>
      </w:r>
    </w:p>
    <w:p w:rsidR="007200EA" w:rsidRDefault="007200EA" w:rsidP="007200EA">
      <w:pPr>
        <w:pStyle w:val="Heading2"/>
        <w:rPr>
          <w:rFonts w:ascii="Arial" w:hAnsi="Arial" w:cs="Arial"/>
          <w:smallCaps w:val="0"/>
          <w:sz w:val="24"/>
          <w:szCs w:val="24"/>
        </w:rPr>
      </w:pPr>
      <w:bookmarkStart w:id="47" w:name="_Toc505696917"/>
      <w:r>
        <w:rPr>
          <w:rFonts w:ascii="Arial" w:hAnsi="Arial" w:cs="Arial"/>
          <w:smallCaps w:val="0"/>
          <w:sz w:val="24"/>
          <w:szCs w:val="24"/>
        </w:rPr>
        <w:t>Obtaining consent</w:t>
      </w:r>
      <w:bookmarkEnd w:id="47"/>
    </w:p>
    <w:p w:rsidR="007200EA" w:rsidRDefault="007200EA" w:rsidP="007200EA">
      <w:pPr>
        <w:rPr>
          <w:lang w:val="en-US" w:eastAsia="en-US"/>
        </w:rPr>
      </w:pPr>
    </w:p>
    <w:p w:rsidR="007200EA" w:rsidRDefault="007200EA" w:rsidP="007200EA">
      <w:pPr>
        <w:rPr>
          <w:rFonts w:ascii="Arial" w:hAnsi="Arial" w:cs="Arial"/>
          <w:sz w:val="22"/>
          <w:szCs w:val="22"/>
          <w:lang w:val="en-US" w:eastAsia="en-US"/>
        </w:rPr>
      </w:pPr>
      <w:r>
        <w:rPr>
          <w:rFonts w:ascii="Arial" w:hAnsi="Arial" w:cs="Arial"/>
          <w:sz w:val="22"/>
          <w:szCs w:val="22"/>
          <w:lang w:val="en-US" w:eastAsia="en-US"/>
        </w:rPr>
        <w:t>If it is deemed appropriate to obtain consent, the following must be explained to the data subject:</w:t>
      </w:r>
    </w:p>
    <w:p w:rsidR="007200EA" w:rsidRDefault="007200EA" w:rsidP="007200EA">
      <w:pPr>
        <w:rPr>
          <w:rFonts w:ascii="Arial" w:hAnsi="Arial" w:cs="Arial"/>
          <w:sz w:val="22"/>
          <w:szCs w:val="22"/>
          <w:lang w:val="en-US" w:eastAsia="en-US"/>
        </w:rPr>
      </w:pPr>
    </w:p>
    <w:p w:rsidR="007200EA" w:rsidRDefault="007200EA" w:rsidP="007200EA">
      <w:pPr>
        <w:pStyle w:val="ListParagraph"/>
        <w:numPr>
          <w:ilvl w:val="0"/>
          <w:numId w:val="12"/>
        </w:numPr>
        <w:rPr>
          <w:rFonts w:ascii="Arial" w:hAnsi="Arial" w:cs="Arial"/>
          <w:lang w:val="en-US"/>
        </w:rPr>
      </w:pPr>
      <w:r>
        <w:rPr>
          <w:rFonts w:ascii="Arial" w:hAnsi="Arial" w:cs="Arial"/>
          <w:lang w:val="en-US"/>
        </w:rPr>
        <w:t>Why the practice wants the data</w:t>
      </w:r>
    </w:p>
    <w:p w:rsidR="007200EA" w:rsidRDefault="007200EA" w:rsidP="007200EA">
      <w:pPr>
        <w:pStyle w:val="ListParagraph"/>
        <w:numPr>
          <w:ilvl w:val="0"/>
          <w:numId w:val="12"/>
        </w:numPr>
        <w:rPr>
          <w:rFonts w:ascii="Arial" w:hAnsi="Arial" w:cs="Arial"/>
          <w:lang w:val="en-US"/>
        </w:rPr>
      </w:pPr>
      <w:r>
        <w:rPr>
          <w:rFonts w:ascii="Arial" w:hAnsi="Arial" w:cs="Arial"/>
          <w:lang w:val="en-US"/>
        </w:rPr>
        <w:t>How the data will be used by the practice</w:t>
      </w:r>
    </w:p>
    <w:p w:rsidR="007200EA" w:rsidRDefault="007200EA" w:rsidP="007200EA">
      <w:pPr>
        <w:pStyle w:val="ListParagraph"/>
        <w:numPr>
          <w:ilvl w:val="0"/>
          <w:numId w:val="12"/>
        </w:numPr>
        <w:rPr>
          <w:rFonts w:ascii="Arial" w:hAnsi="Arial" w:cs="Arial"/>
          <w:lang w:val="en-US"/>
        </w:rPr>
      </w:pPr>
      <w:r>
        <w:rPr>
          <w:rFonts w:ascii="Arial" w:hAnsi="Arial" w:cs="Arial"/>
          <w:lang w:val="en-US"/>
        </w:rPr>
        <w:t>The names of any third-party controllers with whom the data will be shared</w:t>
      </w:r>
    </w:p>
    <w:p w:rsidR="007200EA" w:rsidRDefault="007200EA" w:rsidP="007200EA">
      <w:pPr>
        <w:pStyle w:val="ListParagraph"/>
        <w:numPr>
          <w:ilvl w:val="0"/>
          <w:numId w:val="12"/>
        </w:numPr>
        <w:rPr>
          <w:rFonts w:ascii="Arial" w:hAnsi="Arial" w:cs="Arial"/>
          <w:lang w:val="en-US"/>
        </w:rPr>
      </w:pPr>
      <w:r>
        <w:rPr>
          <w:rFonts w:ascii="Arial" w:hAnsi="Arial" w:cs="Arial"/>
          <w:lang w:val="en-US"/>
        </w:rPr>
        <w:t>Their right to withdraw consent at any time</w:t>
      </w:r>
    </w:p>
    <w:p w:rsidR="007200EA" w:rsidRDefault="007200EA" w:rsidP="007200EA">
      <w:pPr>
        <w:rPr>
          <w:rFonts w:ascii="Arial" w:hAnsi="Arial" w:cs="Arial"/>
          <w:lang w:val="en-US"/>
        </w:rPr>
      </w:pPr>
    </w:p>
    <w:p w:rsidR="007200EA" w:rsidRPr="00E30399" w:rsidRDefault="007200EA" w:rsidP="007200EA">
      <w:pPr>
        <w:rPr>
          <w:rFonts w:ascii="Arial" w:hAnsi="Arial" w:cs="Arial"/>
          <w:sz w:val="22"/>
          <w:szCs w:val="22"/>
          <w:lang w:val="en-US"/>
        </w:rPr>
      </w:pPr>
      <w:r w:rsidRPr="00E30399">
        <w:rPr>
          <w:rFonts w:ascii="Arial" w:hAnsi="Arial" w:cs="Arial"/>
          <w:sz w:val="22"/>
          <w:szCs w:val="22"/>
          <w:lang w:val="en-US"/>
        </w:rPr>
        <w:t>All requests for consent are to be recorded, with the record showing:</w:t>
      </w:r>
    </w:p>
    <w:p w:rsidR="007200EA" w:rsidRDefault="007200EA" w:rsidP="007200EA">
      <w:pPr>
        <w:rPr>
          <w:rFonts w:ascii="Arial" w:hAnsi="Arial" w:cs="Arial"/>
          <w:lang w:val="en-US"/>
        </w:rPr>
      </w:pPr>
    </w:p>
    <w:p w:rsidR="007200EA" w:rsidRDefault="007200EA" w:rsidP="007200EA">
      <w:pPr>
        <w:pStyle w:val="ListParagraph"/>
        <w:numPr>
          <w:ilvl w:val="0"/>
          <w:numId w:val="13"/>
        </w:numPr>
        <w:rPr>
          <w:rFonts w:ascii="Arial" w:hAnsi="Arial" w:cs="Arial"/>
          <w:lang w:val="en-US"/>
        </w:rPr>
      </w:pPr>
      <w:r>
        <w:rPr>
          <w:rFonts w:ascii="Arial" w:hAnsi="Arial" w:cs="Arial"/>
          <w:lang w:val="en-US"/>
        </w:rPr>
        <w:t xml:space="preserve">The details of the data subject consenting </w:t>
      </w:r>
    </w:p>
    <w:p w:rsidR="007200EA" w:rsidRDefault="007200EA" w:rsidP="007200EA">
      <w:pPr>
        <w:pStyle w:val="ListParagraph"/>
        <w:numPr>
          <w:ilvl w:val="0"/>
          <w:numId w:val="13"/>
        </w:numPr>
        <w:rPr>
          <w:rFonts w:ascii="Arial" w:hAnsi="Arial" w:cs="Arial"/>
          <w:lang w:val="en-US"/>
        </w:rPr>
      </w:pPr>
      <w:r>
        <w:rPr>
          <w:rFonts w:ascii="Arial" w:hAnsi="Arial" w:cs="Arial"/>
          <w:lang w:val="en-US"/>
        </w:rPr>
        <w:t>When they consented</w:t>
      </w:r>
    </w:p>
    <w:p w:rsidR="007200EA" w:rsidRDefault="007200EA" w:rsidP="007200EA">
      <w:pPr>
        <w:pStyle w:val="ListParagraph"/>
        <w:numPr>
          <w:ilvl w:val="0"/>
          <w:numId w:val="13"/>
        </w:numPr>
        <w:rPr>
          <w:rFonts w:ascii="Arial" w:hAnsi="Arial" w:cs="Arial"/>
          <w:lang w:val="en-US"/>
        </w:rPr>
      </w:pPr>
      <w:r>
        <w:rPr>
          <w:rFonts w:ascii="Arial" w:hAnsi="Arial" w:cs="Arial"/>
          <w:lang w:val="en-US"/>
        </w:rPr>
        <w:t>How they consented</w:t>
      </w:r>
    </w:p>
    <w:p w:rsidR="007200EA" w:rsidRPr="00E30399" w:rsidRDefault="007200EA" w:rsidP="007200EA">
      <w:pPr>
        <w:pStyle w:val="ListParagraph"/>
        <w:numPr>
          <w:ilvl w:val="0"/>
          <w:numId w:val="13"/>
        </w:numPr>
        <w:rPr>
          <w:rFonts w:ascii="Arial" w:hAnsi="Arial" w:cs="Arial"/>
          <w:lang w:val="en-US"/>
        </w:rPr>
      </w:pPr>
      <w:r>
        <w:rPr>
          <w:rFonts w:ascii="Arial" w:hAnsi="Arial" w:cs="Arial"/>
          <w:lang w:val="en-US"/>
        </w:rPr>
        <w:lastRenderedPageBreak/>
        <w:t>What information the data subject was told</w:t>
      </w:r>
    </w:p>
    <w:p w:rsidR="007200EA" w:rsidRPr="00332780" w:rsidRDefault="007200EA" w:rsidP="007200EA">
      <w:pPr>
        <w:rPr>
          <w:rFonts w:ascii="Arial" w:hAnsi="Arial" w:cs="Arial"/>
          <w:sz w:val="22"/>
          <w:szCs w:val="22"/>
          <w:lang w:val="en-US" w:eastAsia="en-US"/>
        </w:rPr>
      </w:pPr>
    </w:p>
    <w:p w:rsidR="007200EA" w:rsidRPr="00AE5925" w:rsidRDefault="007200EA" w:rsidP="007200EA">
      <w:pPr>
        <w:rPr>
          <w:rFonts w:ascii="Arial" w:hAnsi="Arial" w:cs="Arial"/>
          <w:lang w:val="en-US"/>
        </w:rPr>
      </w:pPr>
      <w:r>
        <w:rPr>
          <w:rFonts w:ascii="Arial" w:hAnsi="Arial" w:cs="Arial"/>
          <w:sz w:val="22"/>
          <w:szCs w:val="22"/>
          <w:lang w:val="en-US"/>
        </w:rPr>
        <w:t xml:space="preserve">Consent is to be clearly identifiable and separate from other comments entered into the healthcare record. At Oak Tree Medical Practice it is the responsibility of the data controller Dr A Kanagasundrem to demonstrate that consent has been obtained. Furthermore, the data controller must ensure that data subjects (patients) are fully aware of their right to withdraw consent, and must facilitate withdrawal as and when it is requested.  </w:t>
      </w:r>
    </w:p>
    <w:p w:rsidR="007200EA" w:rsidRDefault="007200EA" w:rsidP="007200EA">
      <w:pPr>
        <w:pStyle w:val="Heading2"/>
        <w:rPr>
          <w:rFonts w:ascii="Arial" w:hAnsi="Arial" w:cs="Arial"/>
          <w:smallCaps w:val="0"/>
          <w:sz w:val="24"/>
          <w:szCs w:val="24"/>
        </w:rPr>
      </w:pPr>
      <w:r>
        <w:rPr>
          <w:rFonts w:ascii="Arial" w:hAnsi="Arial" w:cs="Arial"/>
          <w:smallCaps w:val="0"/>
          <w:sz w:val="24"/>
          <w:szCs w:val="24"/>
        </w:rPr>
        <w:t>Parental consent</w:t>
      </w:r>
    </w:p>
    <w:p w:rsidR="007200EA" w:rsidRDefault="007200EA" w:rsidP="007200EA">
      <w:pPr>
        <w:rPr>
          <w:rFonts w:ascii="Arial" w:hAnsi="Arial" w:cs="Arial"/>
          <w:sz w:val="22"/>
          <w:szCs w:val="22"/>
          <w:highlight w:val="yellow"/>
          <w:lang w:val="en-US"/>
        </w:rPr>
      </w:pPr>
    </w:p>
    <w:p w:rsidR="007200EA" w:rsidRDefault="007200EA" w:rsidP="007200EA">
      <w:pPr>
        <w:rPr>
          <w:rFonts w:ascii="Arial" w:hAnsi="Arial" w:cs="Arial"/>
          <w:sz w:val="22"/>
          <w:szCs w:val="22"/>
          <w:lang w:val="en-US"/>
        </w:rPr>
      </w:pPr>
      <w:r w:rsidRPr="00D36A9E">
        <w:rPr>
          <w:rFonts w:ascii="Arial" w:hAnsi="Arial" w:cs="Arial"/>
          <w:sz w:val="22"/>
          <w:szCs w:val="22"/>
          <w:lang w:val="en-US"/>
        </w:rPr>
        <w:t>Whilst the GDPR states that parental consent is required for a child under the age of 16, the DPA18 will reduce this age to 13 in the UK. Additionally, the principle of Gillick competence remains unaffected; nor is parental consent necessary when a child is receiving counselling or preventative care.</w:t>
      </w:r>
    </w:p>
    <w:p w:rsidR="007200EA" w:rsidRDefault="007200EA" w:rsidP="007200EA">
      <w:pPr>
        <w:rPr>
          <w:rFonts w:ascii="Arial" w:hAnsi="Arial" w:cs="Arial"/>
          <w:sz w:val="22"/>
          <w:szCs w:val="22"/>
          <w:lang w:val="en-US"/>
        </w:rPr>
      </w:pPr>
    </w:p>
    <w:p w:rsidR="007200EA" w:rsidRDefault="007200EA" w:rsidP="007200EA">
      <w:pPr>
        <w:rPr>
          <w:rFonts w:ascii="Arial" w:hAnsi="Arial" w:cs="Arial"/>
          <w:sz w:val="22"/>
          <w:szCs w:val="22"/>
          <w:lang w:val="en-US"/>
        </w:rPr>
      </w:pPr>
    </w:p>
    <w:p w:rsidR="007200EA" w:rsidRPr="00966AC0" w:rsidRDefault="007200EA" w:rsidP="007200EA">
      <w:pPr>
        <w:pStyle w:val="Heading1"/>
        <w:rPr>
          <w:sz w:val="28"/>
          <w:szCs w:val="28"/>
        </w:rPr>
      </w:pPr>
      <w:bookmarkStart w:id="48" w:name="_Toc505696918"/>
      <w:r w:rsidRPr="00966AC0">
        <w:rPr>
          <w:sz w:val="28"/>
          <w:szCs w:val="28"/>
        </w:rPr>
        <w:t>Preparing for the GDPR</w:t>
      </w:r>
      <w:bookmarkEnd w:id="48"/>
    </w:p>
    <w:p w:rsidR="007200EA" w:rsidRDefault="007200EA" w:rsidP="007200EA">
      <w:pPr>
        <w:pStyle w:val="Heading2"/>
        <w:rPr>
          <w:rFonts w:ascii="Arial" w:hAnsi="Arial" w:cs="Arial"/>
          <w:smallCaps w:val="0"/>
          <w:sz w:val="24"/>
          <w:szCs w:val="24"/>
        </w:rPr>
      </w:pPr>
      <w:bookmarkStart w:id="49" w:name="_Toc505696919"/>
      <w:r>
        <w:rPr>
          <w:rFonts w:ascii="Arial" w:hAnsi="Arial" w:cs="Arial"/>
          <w:smallCaps w:val="0"/>
          <w:sz w:val="24"/>
          <w:szCs w:val="24"/>
        </w:rPr>
        <w:t>Data mapping</w:t>
      </w:r>
      <w:bookmarkEnd w:id="49"/>
    </w:p>
    <w:p w:rsidR="007200EA" w:rsidRDefault="007200EA" w:rsidP="007200EA">
      <w:pPr>
        <w:rPr>
          <w:rFonts w:ascii="Arial" w:hAnsi="Arial" w:cs="Arial"/>
          <w:sz w:val="22"/>
          <w:szCs w:val="22"/>
          <w:lang w:val="en-US" w:eastAsia="en-US"/>
        </w:rPr>
      </w:pPr>
    </w:p>
    <w:p w:rsidR="007200EA" w:rsidRPr="000D2BB3" w:rsidRDefault="007200EA" w:rsidP="007200EA">
      <w:pPr>
        <w:rPr>
          <w:rFonts w:ascii="Arial" w:hAnsi="Arial" w:cs="Arial"/>
          <w:sz w:val="22"/>
          <w:szCs w:val="22"/>
          <w:lang w:val="en-US" w:eastAsia="en-US"/>
        </w:rPr>
      </w:pPr>
      <w:r w:rsidRPr="000D2BB3">
        <w:rPr>
          <w:rFonts w:ascii="Arial" w:hAnsi="Arial" w:cs="Arial"/>
          <w:sz w:val="22"/>
          <w:szCs w:val="22"/>
          <w:lang w:val="en-US" w:eastAsia="en-US"/>
        </w:rPr>
        <w:t>Data mapping is a means of determining the information fl</w:t>
      </w:r>
      <w:r>
        <w:rPr>
          <w:rFonts w:ascii="Arial" w:hAnsi="Arial" w:cs="Arial"/>
          <w:sz w:val="22"/>
          <w:szCs w:val="22"/>
          <w:lang w:val="en-US" w:eastAsia="en-US"/>
        </w:rPr>
        <w:t xml:space="preserve">ow throughout an </w:t>
      </w:r>
      <w:proofErr w:type="spellStart"/>
      <w:r>
        <w:rPr>
          <w:rFonts w:ascii="Arial" w:hAnsi="Arial" w:cs="Arial"/>
          <w:sz w:val="22"/>
          <w:szCs w:val="22"/>
          <w:lang w:val="en-US" w:eastAsia="en-US"/>
        </w:rPr>
        <w:t>organisation</w:t>
      </w:r>
      <w:proofErr w:type="spellEnd"/>
      <w:r>
        <w:rPr>
          <w:rFonts w:ascii="Arial" w:hAnsi="Arial" w:cs="Arial"/>
          <w:sz w:val="22"/>
          <w:szCs w:val="22"/>
          <w:lang w:val="en-US" w:eastAsia="en-US"/>
        </w:rPr>
        <w:t xml:space="preserve">. </w:t>
      </w:r>
      <w:r w:rsidRPr="000D2BB3">
        <w:rPr>
          <w:rFonts w:ascii="Arial" w:hAnsi="Arial" w:cs="Arial"/>
          <w:sz w:val="22"/>
          <w:szCs w:val="22"/>
          <w:lang w:val="en-US" w:eastAsia="en-US"/>
        </w:rPr>
        <w:t xml:space="preserve">Understanding the why, who, what, when and where of the information pathway will enable </w:t>
      </w:r>
      <w:r>
        <w:rPr>
          <w:rFonts w:ascii="Arial" w:hAnsi="Arial" w:cs="Arial"/>
          <w:sz w:val="22"/>
          <w:szCs w:val="22"/>
          <w:lang w:val="en-US" w:eastAsia="en-US"/>
        </w:rPr>
        <w:t xml:space="preserve">Oak Tree Medical Practice </w:t>
      </w:r>
      <w:r w:rsidRPr="000D2BB3">
        <w:rPr>
          <w:rFonts w:ascii="Arial" w:hAnsi="Arial" w:cs="Arial"/>
          <w:sz w:val="22"/>
          <w:szCs w:val="22"/>
          <w:lang w:val="en-US" w:eastAsia="en-US"/>
        </w:rPr>
        <w:t xml:space="preserve"> to undertake a thorough assessment of the risks associated with current data processes.</w:t>
      </w:r>
    </w:p>
    <w:p w:rsidR="007200EA" w:rsidRPr="000D2BB3" w:rsidRDefault="007200EA" w:rsidP="007200EA">
      <w:pPr>
        <w:rPr>
          <w:rFonts w:ascii="Arial" w:hAnsi="Arial" w:cs="Arial"/>
          <w:sz w:val="22"/>
          <w:szCs w:val="22"/>
          <w:lang w:val="en-US" w:eastAsia="en-US"/>
        </w:rPr>
      </w:pPr>
    </w:p>
    <w:p w:rsidR="007200EA" w:rsidRPr="000D2BB3" w:rsidRDefault="007200EA" w:rsidP="007200EA">
      <w:pPr>
        <w:rPr>
          <w:rFonts w:ascii="Arial" w:hAnsi="Arial" w:cs="Arial"/>
          <w:sz w:val="22"/>
          <w:szCs w:val="22"/>
          <w:lang w:val="en-US" w:eastAsia="en-US"/>
        </w:rPr>
      </w:pPr>
      <w:r w:rsidRPr="000D2BB3">
        <w:rPr>
          <w:rFonts w:ascii="Arial" w:hAnsi="Arial" w:cs="Arial"/>
          <w:sz w:val="22"/>
          <w:szCs w:val="22"/>
          <w:lang w:val="en-US" w:eastAsia="en-US"/>
        </w:rPr>
        <w:t>Effective data mapping will identify what data is being processed, the format of the data, how it is being transferred, if the data is being shared</w:t>
      </w:r>
      <w:r>
        <w:rPr>
          <w:rFonts w:ascii="Arial" w:hAnsi="Arial" w:cs="Arial"/>
          <w:sz w:val="22"/>
          <w:szCs w:val="22"/>
          <w:lang w:val="en-US" w:eastAsia="en-US"/>
        </w:rPr>
        <w:t xml:space="preserve">, and where it is </w:t>
      </w:r>
      <w:r w:rsidRPr="000D2BB3">
        <w:rPr>
          <w:rFonts w:ascii="Arial" w:hAnsi="Arial" w:cs="Arial"/>
          <w:sz w:val="22"/>
          <w:szCs w:val="22"/>
          <w:lang w:val="en-US" w:eastAsia="en-US"/>
        </w:rPr>
        <w:t>store</w:t>
      </w:r>
      <w:r>
        <w:rPr>
          <w:rFonts w:ascii="Arial" w:hAnsi="Arial" w:cs="Arial"/>
          <w:sz w:val="22"/>
          <w:szCs w:val="22"/>
          <w:lang w:val="en-US" w:eastAsia="en-US"/>
        </w:rPr>
        <w:t>d</w:t>
      </w:r>
      <w:r w:rsidRPr="000D2BB3">
        <w:rPr>
          <w:rFonts w:ascii="Arial" w:hAnsi="Arial" w:cs="Arial"/>
          <w:sz w:val="22"/>
          <w:szCs w:val="22"/>
          <w:lang w:val="en-US" w:eastAsia="en-US"/>
        </w:rPr>
        <w:t xml:space="preserve"> </w:t>
      </w:r>
    </w:p>
    <w:p w:rsidR="007200EA" w:rsidRDefault="007200EA" w:rsidP="007200EA">
      <w:pPr>
        <w:pStyle w:val="Heading2"/>
        <w:rPr>
          <w:rFonts w:ascii="Arial" w:hAnsi="Arial" w:cs="Arial"/>
          <w:smallCaps w:val="0"/>
          <w:sz w:val="24"/>
          <w:szCs w:val="24"/>
        </w:rPr>
      </w:pPr>
      <w:bookmarkStart w:id="50" w:name="_Toc505696920"/>
      <w:r>
        <w:rPr>
          <w:rFonts w:ascii="Arial" w:hAnsi="Arial" w:cs="Arial"/>
          <w:smallCaps w:val="0"/>
          <w:sz w:val="24"/>
          <w:szCs w:val="24"/>
        </w:rPr>
        <w:t>Data mapping and the Data Protection Impact Assessment</w:t>
      </w:r>
      <w:bookmarkEnd w:id="50"/>
    </w:p>
    <w:p w:rsidR="007200EA" w:rsidRDefault="007200EA" w:rsidP="007200EA">
      <w:pPr>
        <w:rPr>
          <w:rFonts w:ascii="Arial" w:hAnsi="Arial" w:cs="Arial"/>
          <w:lang w:val="en-US"/>
        </w:rPr>
      </w:pPr>
    </w:p>
    <w:p w:rsidR="007200EA" w:rsidRDefault="007200EA" w:rsidP="007200EA">
      <w:pPr>
        <w:rPr>
          <w:rFonts w:ascii="Arial" w:hAnsi="Arial" w:cs="Arial"/>
          <w:sz w:val="22"/>
          <w:szCs w:val="22"/>
          <w:lang w:val="en-US"/>
        </w:rPr>
      </w:pPr>
      <w:r w:rsidRPr="000D2BB3">
        <w:rPr>
          <w:rFonts w:ascii="Arial" w:hAnsi="Arial" w:cs="Arial"/>
          <w:sz w:val="22"/>
          <w:szCs w:val="22"/>
          <w:lang w:val="en-US"/>
        </w:rPr>
        <w:t>D</w:t>
      </w:r>
      <w:r>
        <w:rPr>
          <w:rFonts w:ascii="Arial" w:hAnsi="Arial" w:cs="Arial"/>
          <w:sz w:val="22"/>
          <w:szCs w:val="22"/>
          <w:lang w:val="en-US"/>
        </w:rPr>
        <w:t>ata mapping is linked to the Data Protection Impact Assessment (DPIA), and when the risk analysis element of the DPIA process is undertaken, the information ascertained during the mapping process can be used.</w:t>
      </w:r>
    </w:p>
    <w:p w:rsidR="007200EA" w:rsidRDefault="007200EA" w:rsidP="007200EA">
      <w:pPr>
        <w:rPr>
          <w:rFonts w:ascii="Arial" w:hAnsi="Arial" w:cs="Arial"/>
          <w:sz w:val="22"/>
          <w:szCs w:val="22"/>
          <w:lang w:val="en-US"/>
        </w:rPr>
      </w:pPr>
    </w:p>
    <w:p w:rsidR="007200EA" w:rsidRPr="000D2BB3" w:rsidRDefault="007200EA" w:rsidP="007200EA">
      <w:pPr>
        <w:rPr>
          <w:rFonts w:ascii="Arial" w:hAnsi="Arial" w:cs="Arial"/>
          <w:sz w:val="22"/>
          <w:szCs w:val="22"/>
          <w:lang w:val="en-US"/>
        </w:rPr>
      </w:pPr>
      <w:r>
        <w:rPr>
          <w:rFonts w:ascii="Arial" w:hAnsi="Arial" w:cs="Arial"/>
          <w:sz w:val="22"/>
          <w:szCs w:val="22"/>
          <w:lang w:val="en-US"/>
        </w:rPr>
        <w:t xml:space="preserve">Data mapping is not a one-person task; all staff at Oak Tree Medical Practice will be involved in the mapping process, thus enabling the wider gathering of accurate information.  </w:t>
      </w:r>
    </w:p>
    <w:p w:rsidR="007200EA" w:rsidRDefault="007200EA" w:rsidP="007200EA">
      <w:pPr>
        <w:pStyle w:val="Heading2"/>
        <w:rPr>
          <w:rFonts w:ascii="Arial" w:hAnsi="Arial" w:cs="Arial"/>
          <w:smallCaps w:val="0"/>
          <w:sz w:val="24"/>
          <w:szCs w:val="24"/>
        </w:rPr>
      </w:pPr>
      <w:bookmarkStart w:id="51" w:name="_Toc505696921"/>
      <w:r>
        <w:rPr>
          <w:rFonts w:ascii="Arial" w:hAnsi="Arial" w:cs="Arial"/>
          <w:smallCaps w:val="0"/>
          <w:sz w:val="24"/>
          <w:szCs w:val="24"/>
        </w:rPr>
        <w:t>Data Protection Impact Assessment</w:t>
      </w:r>
      <w:bookmarkEnd w:id="51"/>
    </w:p>
    <w:p w:rsidR="007200EA" w:rsidRDefault="007200EA" w:rsidP="007200EA">
      <w:pPr>
        <w:rPr>
          <w:lang w:val="en-US" w:eastAsia="en-US"/>
        </w:rPr>
      </w:pPr>
    </w:p>
    <w:p w:rsidR="007200EA" w:rsidRDefault="007200EA" w:rsidP="007200EA">
      <w:pPr>
        <w:rPr>
          <w:rFonts w:ascii="Arial" w:hAnsi="Arial" w:cs="Arial"/>
          <w:sz w:val="22"/>
          <w:szCs w:val="22"/>
          <w:lang w:val="en-US" w:eastAsia="en-US"/>
        </w:rPr>
      </w:pPr>
      <w:r>
        <w:rPr>
          <w:rFonts w:ascii="Arial" w:hAnsi="Arial" w:cs="Arial"/>
          <w:sz w:val="22"/>
          <w:szCs w:val="22"/>
          <w:lang w:val="en-US" w:eastAsia="en-US"/>
        </w:rPr>
        <w:t>The DPIA is the most efficient way for Oak Tree Medical Practice to meet its data protection obligations and the expectations of its data subjects. DPIAs are also commonly referred to as Privacy Impact Assessments or PIAs.</w:t>
      </w:r>
    </w:p>
    <w:p w:rsidR="007200EA" w:rsidRDefault="007200EA" w:rsidP="007200EA">
      <w:pPr>
        <w:rPr>
          <w:rFonts w:ascii="Arial" w:hAnsi="Arial" w:cs="Arial"/>
          <w:sz w:val="22"/>
          <w:szCs w:val="22"/>
          <w:lang w:val="en-US" w:eastAsia="en-US"/>
        </w:rPr>
      </w:pPr>
    </w:p>
    <w:p w:rsidR="007200EA" w:rsidRDefault="007200EA" w:rsidP="007200EA">
      <w:pPr>
        <w:rPr>
          <w:rFonts w:ascii="Arial" w:hAnsi="Arial" w:cs="Arial"/>
          <w:sz w:val="22"/>
          <w:szCs w:val="22"/>
          <w:lang w:val="en-US" w:eastAsia="en-US"/>
        </w:rPr>
      </w:pPr>
      <w:r>
        <w:rPr>
          <w:rFonts w:ascii="Arial" w:hAnsi="Arial" w:cs="Arial"/>
          <w:sz w:val="22"/>
          <w:szCs w:val="22"/>
          <w:lang w:val="en-US" w:eastAsia="en-US"/>
        </w:rPr>
        <w:t xml:space="preserve">In accordance with </w:t>
      </w:r>
      <w:hyperlink r:id="rId9" w:history="1">
        <w:r w:rsidRPr="000B3712">
          <w:rPr>
            <w:rStyle w:val="Hyperlink"/>
            <w:rFonts w:ascii="Arial" w:hAnsi="Arial" w:cs="Arial"/>
            <w:sz w:val="22"/>
            <w:szCs w:val="22"/>
            <w:lang w:val="en-US" w:eastAsia="en-US"/>
          </w:rPr>
          <w:t>Article 35</w:t>
        </w:r>
      </w:hyperlink>
      <w:r>
        <w:rPr>
          <w:rFonts w:ascii="Arial" w:hAnsi="Arial" w:cs="Arial"/>
          <w:sz w:val="22"/>
          <w:szCs w:val="22"/>
          <w:lang w:val="en-US" w:eastAsia="en-US"/>
        </w:rPr>
        <w:t xml:space="preserve"> of the GDPR, DPIA should be undertaken where:</w:t>
      </w:r>
    </w:p>
    <w:p w:rsidR="007200EA" w:rsidRDefault="007200EA" w:rsidP="007200EA">
      <w:pPr>
        <w:rPr>
          <w:rFonts w:ascii="Arial" w:hAnsi="Arial" w:cs="Arial"/>
          <w:sz w:val="22"/>
          <w:szCs w:val="22"/>
          <w:lang w:val="en-US" w:eastAsia="en-US"/>
        </w:rPr>
      </w:pPr>
    </w:p>
    <w:p w:rsidR="007200EA" w:rsidRDefault="007200EA" w:rsidP="007200EA">
      <w:pPr>
        <w:numPr>
          <w:ilvl w:val="0"/>
          <w:numId w:val="14"/>
        </w:numPr>
        <w:spacing w:before="240" w:after="240"/>
        <w:textAlignment w:val="baseline"/>
        <w:rPr>
          <w:rFonts w:ascii="Arial" w:hAnsi="Arial" w:cs="Arial"/>
          <w:color w:val="333333"/>
          <w:sz w:val="22"/>
          <w:szCs w:val="22"/>
        </w:rPr>
      </w:pPr>
      <w:r>
        <w:rPr>
          <w:rFonts w:ascii="Arial" w:hAnsi="Arial" w:cs="Arial"/>
          <w:color w:val="333333"/>
          <w:sz w:val="22"/>
          <w:szCs w:val="22"/>
        </w:rPr>
        <w:t>A</w:t>
      </w:r>
      <w:r w:rsidRPr="000B3712">
        <w:rPr>
          <w:rFonts w:ascii="Arial" w:hAnsi="Arial" w:cs="Arial"/>
          <w:color w:val="333333"/>
          <w:sz w:val="22"/>
          <w:szCs w:val="22"/>
        </w:rPr>
        <w:t xml:space="preserve"> type of processing</w:t>
      </w:r>
      <w:r>
        <w:rPr>
          <w:rFonts w:ascii="Arial" w:hAnsi="Arial" w:cs="Arial"/>
          <w:color w:val="333333"/>
          <w:sz w:val="22"/>
          <w:szCs w:val="22"/>
        </w:rPr>
        <w:t>,</w:t>
      </w:r>
      <w:r w:rsidRPr="000B3712">
        <w:rPr>
          <w:rFonts w:ascii="Arial" w:hAnsi="Arial" w:cs="Arial"/>
          <w:color w:val="333333"/>
          <w:sz w:val="22"/>
          <w:szCs w:val="22"/>
        </w:rPr>
        <w:t xml:space="preserve"> in particular using new technologies, and taking into account the nature, scope, context and purposes of the processing, is likely to result in a high risk to the rights </w:t>
      </w:r>
      <w:r>
        <w:rPr>
          <w:rFonts w:ascii="Arial" w:hAnsi="Arial" w:cs="Arial"/>
          <w:color w:val="333333"/>
          <w:sz w:val="22"/>
          <w:szCs w:val="22"/>
        </w:rPr>
        <w:t>and freedoms of natural persons; then</w:t>
      </w:r>
      <w:r w:rsidRPr="000B3712">
        <w:rPr>
          <w:rFonts w:ascii="Arial" w:hAnsi="Arial" w:cs="Arial"/>
          <w:color w:val="333333"/>
          <w:sz w:val="22"/>
          <w:szCs w:val="22"/>
        </w:rPr>
        <w:t xml:space="preserve"> the controller shall, prior to the processing, carry out an assessment of the impact of the envisaged processing </w:t>
      </w:r>
      <w:r w:rsidRPr="000B3712">
        <w:rPr>
          <w:rFonts w:ascii="Arial" w:hAnsi="Arial" w:cs="Arial"/>
          <w:color w:val="333333"/>
          <w:sz w:val="22"/>
          <w:szCs w:val="22"/>
        </w:rPr>
        <w:lastRenderedPageBreak/>
        <w:t xml:space="preserve">operations on the protection of personal data. A single assessment may address a set of similar processing operations </w:t>
      </w:r>
      <w:r>
        <w:rPr>
          <w:rFonts w:ascii="Arial" w:hAnsi="Arial" w:cs="Arial"/>
          <w:color w:val="333333"/>
          <w:sz w:val="22"/>
          <w:szCs w:val="22"/>
        </w:rPr>
        <w:t>that present similar high risks.</w:t>
      </w:r>
    </w:p>
    <w:p w:rsidR="007200EA" w:rsidRDefault="007200EA" w:rsidP="007200EA">
      <w:pPr>
        <w:numPr>
          <w:ilvl w:val="0"/>
          <w:numId w:val="14"/>
        </w:numPr>
        <w:spacing w:before="240" w:after="240"/>
        <w:textAlignment w:val="baseline"/>
        <w:rPr>
          <w:rFonts w:ascii="Arial" w:hAnsi="Arial" w:cs="Arial"/>
          <w:color w:val="333333"/>
          <w:sz w:val="22"/>
          <w:szCs w:val="22"/>
        </w:rPr>
      </w:pPr>
      <w:r>
        <w:rPr>
          <w:rFonts w:ascii="Arial" w:hAnsi="Arial" w:cs="Arial"/>
          <w:color w:val="333333"/>
          <w:sz w:val="22"/>
          <w:szCs w:val="22"/>
        </w:rPr>
        <w:t>Extensive processing activities are undertaken, including large-scale processing of personal and/or special data</w:t>
      </w:r>
    </w:p>
    <w:p w:rsidR="007200EA" w:rsidRDefault="007200EA" w:rsidP="007200EA">
      <w:pPr>
        <w:spacing w:before="240" w:after="240"/>
        <w:textAlignment w:val="baseline"/>
        <w:rPr>
          <w:rFonts w:ascii="Arial" w:hAnsi="Arial" w:cs="Arial"/>
          <w:color w:val="333333"/>
          <w:sz w:val="22"/>
          <w:szCs w:val="22"/>
        </w:rPr>
      </w:pPr>
      <w:r>
        <w:rPr>
          <w:rFonts w:ascii="Arial" w:hAnsi="Arial" w:cs="Arial"/>
          <w:color w:val="333333"/>
          <w:sz w:val="22"/>
          <w:szCs w:val="22"/>
        </w:rPr>
        <w:t>DPIAs are to include the following:</w:t>
      </w:r>
    </w:p>
    <w:p w:rsidR="007200EA" w:rsidRDefault="007200EA" w:rsidP="007200EA">
      <w:pPr>
        <w:pStyle w:val="ListParagraph"/>
        <w:numPr>
          <w:ilvl w:val="0"/>
          <w:numId w:val="16"/>
        </w:numPr>
        <w:spacing w:before="240" w:after="240"/>
        <w:textAlignment w:val="baseline"/>
        <w:rPr>
          <w:rFonts w:ascii="Arial" w:hAnsi="Arial" w:cs="Arial"/>
          <w:color w:val="333333"/>
        </w:rPr>
      </w:pPr>
      <w:r>
        <w:rPr>
          <w:rFonts w:ascii="Arial" w:hAnsi="Arial" w:cs="Arial"/>
          <w:color w:val="333333"/>
        </w:rPr>
        <w:t>A description of the process, including the purpose</w:t>
      </w:r>
    </w:p>
    <w:p w:rsidR="007200EA" w:rsidRDefault="007200EA" w:rsidP="007200EA">
      <w:pPr>
        <w:pStyle w:val="ListParagraph"/>
        <w:numPr>
          <w:ilvl w:val="0"/>
          <w:numId w:val="16"/>
        </w:numPr>
        <w:spacing w:before="240" w:after="240"/>
        <w:textAlignment w:val="baseline"/>
        <w:rPr>
          <w:rFonts w:ascii="Arial" w:hAnsi="Arial" w:cs="Arial"/>
          <w:color w:val="333333"/>
        </w:rPr>
      </w:pPr>
      <w:r>
        <w:rPr>
          <w:rFonts w:ascii="Arial" w:hAnsi="Arial" w:cs="Arial"/>
          <w:color w:val="333333"/>
        </w:rPr>
        <w:t>An evaluation of the need for the processing in relation to the purpose</w:t>
      </w:r>
    </w:p>
    <w:p w:rsidR="007200EA" w:rsidRDefault="007200EA" w:rsidP="007200EA">
      <w:pPr>
        <w:pStyle w:val="ListParagraph"/>
        <w:numPr>
          <w:ilvl w:val="0"/>
          <w:numId w:val="16"/>
        </w:numPr>
        <w:spacing w:before="240" w:after="240"/>
        <w:textAlignment w:val="baseline"/>
        <w:rPr>
          <w:rFonts w:ascii="Arial" w:hAnsi="Arial" w:cs="Arial"/>
          <w:color w:val="333333"/>
        </w:rPr>
      </w:pPr>
      <w:r>
        <w:rPr>
          <w:rFonts w:ascii="Arial" w:hAnsi="Arial" w:cs="Arial"/>
          <w:color w:val="333333"/>
        </w:rPr>
        <w:t>An assessment of the associated risks to the data subjects</w:t>
      </w:r>
    </w:p>
    <w:p w:rsidR="007200EA" w:rsidRDefault="007200EA" w:rsidP="007200EA">
      <w:pPr>
        <w:pStyle w:val="ListParagraph"/>
        <w:numPr>
          <w:ilvl w:val="0"/>
          <w:numId w:val="16"/>
        </w:numPr>
        <w:spacing w:before="240" w:after="240"/>
        <w:textAlignment w:val="baseline"/>
        <w:rPr>
          <w:rFonts w:ascii="Arial" w:hAnsi="Arial" w:cs="Arial"/>
          <w:color w:val="333333"/>
        </w:rPr>
      </w:pPr>
      <w:r>
        <w:rPr>
          <w:rFonts w:ascii="Arial" w:hAnsi="Arial" w:cs="Arial"/>
          <w:color w:val="333333"/>
        </w:rPr>
        <w:t>Existing measures to mitigate and control the risk(s)</w:t>
      </w:r>
    </w:p>
    <w:p w:rsidR="007200EA" w:rsidRDefault="007200EA" w:rsidP="007200EA">
      <w:pPr>
        <w:pStyle w:val="ListParagraph"/>
        <w:numPr>
          <w:ilvl w:val="0"/>
          <w:numId w:val="16"/>
        </w:numPr>
        <w:spacing w:before="240" w:after="240"/>
        <w:textAlignment w:val="baseline"/>
        <w:rPr>
          <w:rFonts w:ascii="Arial" w:hAnsi="Arial" w:cs="Arial"/>
          <w:color w:val="333333"/>
        </w:rPr>
      </w:pPr>
      <w:r>
        <w:rPr>
          <w:rFonts w:ascii="Arial" w:hAnsi="Arial" w:cs="Arial"/>
          <w:color w:val="333333"/>
        </w:rPr>
        <w:t>Evidence of compliance in relation to risk control</w:t>
      </w:r>
    </w:p>
    <w:p w:rsidR="007200EA" w:rsidRPr="00455E3B" w:rsidRDefault="007200EA" w:rsidP="007200EA">
      <w:pPr>
        <w:spacing w:before="240" w:after="240"/>
        <w:textAlignment w:val="baseline"/>
        <w:rPr>
          <w:rFonts w:ascii="Arial" w:hAnsi="Arial" w:cs="Arial"/>
          <w:color w:val="333333"/>
          <w:sz w:val="22"/>
          <w:szCs w:val="22"/>
        </w:rPr>
      </w:pPr>
      <w:r w:rsidRPr="00455E3B">
        <w:rPr>
          <w:rFonts w:ascii="Arial" w:hAnsi="Arial" w:cs="Arial"/>
          <w:color w:val="333333"/>
          <w:sz w:val="22"/>
          <w:szCs w:val="22"/>
        </w:rPr>
        <w:t>It is considered best practice to undertake DPIAs for existing processing procedures to ensure</w:t>
      </w:r>
      <w:r>
        <w:rPr>
          <w:rFonts w:ascii="Arial" w:hAnsi="Arial" w:cs="Arial"/>
          <w:color w:val="333333"/>
          <w:sz w:val="22"/>
          <w:szCs w:val="22"/>
        </w:rPr>
        <w:t xml:space="preserve"> that</w:t>
      </w:r>
      <w:r w:rsidRPr="00455E3B">
        <w:rPr>
          <w:rFonts w:ascii="Arial" w:hAnsi="Arial" w:cs="Arial"/>
          <w:color w:val="333333"/>
          <w:sz w:val="22"/>
          <w:szCs w:val="22"/>
        </w:rPr>
        <w:t xml:space="preserve"> </w:t>
      </w:r>
      <w:r>
        <w:rPr>
          <w:rFonts w:ascii="Arial" w:hAnsi="Arial" w:cs="Arial"/>
          <w:color w:val="333333"/>
          <w:sz w:val="22"/>
          <w:szCs w:val="22"/>
        </w:rPr>
        <w:t>Oak Tree Medical Practice</w:t>
      </w:r>
      <w:r w:rsidRPr="00455E3B">
        <w:rPr>
          <w:rFonts w:ascii="Arial" w:hAnsi="Arial" w:cs="Arial"/>
          <w:color w:val="333333"/>
          <w:sz w:val="22"/>
          <w:szCs w:val="22"/>
        </w:rPr>
        <w:t xml:space="preserve"> meets it</w:t>
      </w:r>
      <w:r>
        <w:rPr>
          <w:rFonts w:ascii="Arial" w:hAnsi="Arial" w:cs="Arial"/>
          <w:color w:val="333333"/>
          <w:sz w:val="22"/>
          <w:szCs w:val="22"/>
        </w:rPr>
        <w:t>s data protection obligations. DPIAs are classed as “live documents”</w:t>
      </w:r>
      <w:r w:rsidRPr="00455E3B">
        <w:rPr>
          <w:rFonts w:ascii="Arial" w:hAnsi="Arial" w:cs="Arial"/>
          <w:color w:val="333333"/>
          <w:sz w:val="22"/>
          <w:szCs w:val="22"/>
        </w:rPr>
        <w:t xml:space="preserve"> and processes should be reviewed continually.</w:t>
      </w:r>
      <w:r>
        <w:rPr>
          <w:rFonts w:ascii="Arial" w:hAnsi="Arial" w:cs="Arial"/>
          <w:color w:val="333333"/>
          <w:sz w:val="22"/>
          <w:szCs w:val="22"/>
        </w:rPr>
        <w:t xml:space="preserve"> </w:t>
      </w:r>
      <w:r w:rsidRPr="00455E3B">
        <w:rPr>
          <w:rFonts w:ascii="Arial" w:hAnsi="Arial" w:cs="Arial"/>
          <w:color w:val="333333"/>
          <w:sz w:val="22"/>
          <w:szCs w:val="22"/>
        </w:rPr>
        <w:t>As a minimum, a DPIA should be reviewed every three years or whenever there is a change in a proc</w:t>
      </w:r>
      <w:r>
        <w:rPr>
          <w:rFonts w:ascii="Arial" w:hAnsi="Arial" w:cs="Arial"/>
          <w:color w:val="333333"/>
          <w:sz w:val="22"/>
          <w:szCs w:val="22"/>
        </w:rPr>
        <w:t xml:space="preserve">ess that </w:t>
      </w:r>
      <w:r w:rsidRPr="00455E3B">
        <w:rPr>
          <w:rFonts w:ascii="Arial" w:hAnsi="Arial" w:cs="Arial"/>
          <w:color w:val="333333"/>
          <w:sz w:val="22"/>
          <w:szCs w:val="22"/>
        </w:rPr>
        <w:t xml:space="preserve">involves personal data.    </w:t>
      </w:r>
    </w:p>
    <w:p w:rsidR="007200EA" w:rsidRDefault="007200EA" w:rsidP="007200EA">
      <w:pPr>
        <w:pStyle w:val="Heading2"/>
        <w:rPr>
          <w:rFonts w:ascii="Arial" w:hAnsi="Arial" w:cs="Arial"/>
          <w:smallCaps w:val="0"/>
          <w:sz w:val="24"/>
          <w:szCs w:val="24"/>
        </w:rPr>
      </w:pPr>
      <w:bookmarkStart w:id="52" w:name="_Toc505696922"/>
      <w:r>
        <w:rPr>
          <w:rFonts w:ascii="Arial" w:hAnsi="Arial" w:cs="Arial"/>
          <w:smallCaps w:val="0"/>
          <w:sz w:val="24"/>
          <w:szCs w:val="24"/>
        </w:rPr>
        <w:t>DPIA process</w:t>
      </w:r>
      <w:bookmarkEnd w:id="52"/>
    </w:p>
    <w:p w:rsidR="007200EA" w:rsidRDefault="007200EA" w:rsidP="007200EA">
      <w:pPr>
        <w:rPr>
          <w:lang w:val="en-US" w:eastAsia="en-US"/>
        </w:rPr>
      </w:pPr>
    </w:p>
    <w:p w:rsidR="007200EA" w:rsidRDefault="007200EA" w:rsidP="007200EA">
      <w:pPr>
        <w:rPr>
          <w:rFonts w:ascii="Arial" w:hAnsi="Arial" w:cs="Arial"/>
          <w:sz w:val="22"/>
          <w:szCs w:val="22"/>
          <w:lang w:val="en-US" w:eastAsia="en-US"/>
        </w:rPr>
      </w:pPr>
      <w:r>
        <w:rPr>
          <w:rFonts w:ascii="Arial" w:hAnsi="Arial" w:cs="Arial"/>
          <w:sz w:val="22"/>
          <w:szCs w:val="22"/>
          <w:lang w:val="en-US" w:eastAsia="en-US"/>
        </w:rPr>
        <w:t>The DPIA process is formed of the following key stages:</w:t>
      </w:r>
    </w:p>
    <w:p w:rsidR="007200EA" w:rsidRDefault="007200EA" w:rsidP="007200EA">
      <w:pPr>
        <w:rPr>
          <w:rFonts w:ascii="Arial" w:hAnsi="Arial" w:cs="Arial"/>
          <w:sz w:val="22"/>
          <w:szCs w:val="22"/>
          <w:lang w:val="en-US" w:eastAsia="en-US"/>
        </w:rPr>
      </w:pPr>
    </w:p>
    <w:p w:rsidR="007200EA" w:rsidRDefault="007200EA" w:rsidP="007200EA">
      <w:pPr>
        <w:pStyle w:val="ListParagraph"/>
        <w:numPr>
          <w:ilvl w:val="0"/>
          <w:numId w:val="17"/>
        </w:numPr>
        <w:rPr>
          <w:rFonts w:ascii="Arial" w:hAnsi="Arial" w:cs="Arial"/>
          <w:lang w:val="en-US"/>
        </w:rPr>
      </w:pPr>
      <w:r>
        <w:rPr>
          <w:rFonts w:ascii="Arial" w:hAnsi="Arial" w:cs="Arial"/>
          <w:lang w:val="en-US"/>
        </w:rPr>
        <w:t>Determining the need</w:t>
      </w:r>
    </w:p>
    <w:p w:rsidR="007200EA" w:rsidRDefault="007200EA" w:rsidP="007200EA">
      <w:pPr>
        <w:pStyle w:val="ListParagraph"/>
        <w:numPr>
          <w:ilvl w:val="0"/>
          <w:numId w:val="17"/>
        </w:numPr>
        <w:rPr>
          <w:rFonts w:ascii="Arial" w:hAnsi="Arial" w:cs="Arial"/>
          <w:lang w:val="en-US"/>
        </w:rPr>
      </w:pPr>
      <w:r>
        <w:rPr>
          <w:rFonts w:ascii="Arial" w:hAnsi="Arial" w:cs="Arial"/>
          <w:lang w:val="en-US"/>
        </w:rPr>
        <w:t>Assessing the risks associated with the process</w:t>
      </w:r>
    </w:p>
    <w:p w:rsidR="007200EA" w:rsidRDefault="007200EA" w:rsidP="007200EA">
      <w:pPr>
        <w:pStyle w:val="ListParagraph"/>
        <w:numPr>
          <w:ilvl w:val="0"/>
          <w:numId w:val="17"/>
        </w:numPr>
        <w:rPr>
          <w:rFonts w:ascii="Arial" w:hAnsi="Arial" w:cs="Arial"/>
          <w:lang w:val="en-US"/>
        </w:rPr>
      </w:pPr>
      <w:r>
        <w:rPr>
          <w:rFonts w:ascii="Arial" w:hAnsi="Arial" w:cs="Arial"/>
          <w:lang w:val="en-US"/>
        </w:rPr>
        <w:t>Identifying potential risks and feasible options to reduce the risk(s)</w:t>
      </w:r>
    </w:p>
    <w:p w:rsidR="007200EA" w:rsidRDefault="007200EA" w:rsidP="007200EA">
      <w:pPr>
        <w:pStyle w:val="ListParagraph"/>
        <w:numPr>
          <w:ilvl w:val="0"/>
          <w:numId w:val="17"/>
        </w:numPr>
        <w:rPr>
          <w:rFonts w:ascii="Arial" w:hAnsi="Arial" w:cs="Arial"/>
          <w:lang w:val="en-US"/>
        </w:rPr>
      </w:pPr>
      <w:r>
        <w:rPr>
          <w:rFonts w:ascii="Arial" w:hAnsi="Arial" w:cs="Arial"/>
          <w:lang w:val="en-US"/>
        </w:rPr>
        <w:t>Recording the DPIA</w:t>
      </w:r>
    </w:p>
    <w:p w:rsidR="007200EA" w:rsidRDefault="007200EA" w:rsidP="007200EA">
      <w:pPr>
        <w:pStyle w:val="ListParagraph"/>
        <w:numPr>
          <w:ilvl w:val="0"/>
          <w:numId w:val="17"/>
        </w:numPr>
        <w:rPr>
          <w:rFonts w:ascii="Arial" w:hAnsi="Arial" w:cs="Arial"/>
          <w:lang w:val="en-US"/>
        </w:rPr>
      </w:pPr>
      <w:r>
        <w:rPr>
          <w:rFonts w:ascii="Arial" w:hAnsi="Arial" w:cs="Arial"/>
          <w:lang w:val="en-US"/>
        </w:rPr>
        <w:t>Maintaining compliance and undertaking regular reviews</w:t>
      </w:r>
    </w:p>
    <w:p w:rsidR="007200EA" w:rsidRDefault="007200EA" w:rsidP="007200EA">
      <w:pPr>
        <w:rPr>
          <w:rFonts w:ascii="Arial" w:hAnsi="Arial" w:cs="Arial"/>
          <w:lang w:val="en-US"/>
        </w:rPr>
      </w:pPr>
    </w:p>
    <w:p w:rsidR="007200EA" w:rsidRPr="000858D5" w:rsidRDefault="007200EA" w:rsidP="007200EA">
      <w:pPr>
        <w:pStyle w:val="Heading1"/>
        <w:keepLines/>
        <w:pBdr>
          <w:bottom w:val="single" w:sz="4" w:space="1" w:color="595959" w:themeColor="text1" w:themeTint="A6"/>
        </w:pBdr>
        <w:spacing w:before="360" w:after="160" w:line="259" w:lineRule="auto"/>
        <w:rPr>
          <w:sz w:val="28"/>
          <w:szCs w:val="28"/>
        </w:rPr>
      </w:pPr>
      <w:bookmarkStart w:id="53" w:name="_Toc505696923"/>
      <w:r>
        <w:rPr>
          <w:sz w:val="28"/>
          <w:szCs w:val="28"/>
        </w:rPr>
        <w:t>Summary</w:t>
      </w:r>
      <w:bookmarkEnd w:id="53"/>
    </w:p>
    <w:p w:rsidR="007200EA" w:rsidRDefault="007200EA" w:rsidP="007200EA">
      <w:pPr>
        <w:rPr>
          <w:lang w:val="en-US" w:eastAsia="en-US"/>
        </w:rPr>
      </w:pPr>
    </w:p>
    <w:p w:rsidR="007200EA" w:rsidRDefault="007200EA" w:rsidP="007200EA">
      <w:pPr>
        <w:rPr>
          <w:rFonts w:ascii="Arial" w:hAnsi="Arial" w:cs="Arial"/>
          <w:sz w:val="22"/>
          <w:szCs w:val="22"/>
          <w:lang w:val="en-US" w:eastAsia="en-US"/>
        </w:rPr>
      </w:pPr>
      <w:r>
        <w:rPr>
          <w:rFonts w:ascii="Arial" w:hAnsi="Arial" w:cs="Arial"/>
          <w:sz w:val="22"/>
          <w:szCs w:val="22"/>
          <w:lang w:val="en-US" w:eastAsia="en-US"/>
        </w:rPr>
        <w:t xml:space="preserve">Given the complexity of the GDPR, all staff at Oak Tree </w:t>
      </w:r>
      <w:r w:rsidR="005945A1">
        <w:rPr>
          <w:rFonts w:ascii="Arial" w:hAnsi="Arial" w:cs="Arial"/>
          <w:sz w:val="22"/>
          <w:szCs w:val="22"/>
          <w:lang w:val="en-US" w:eastAsia="en-US"/>
        </w:rPr>
        <w:t>Medical Practice</w:t>
      </w:r>
      <w:r>
        <w:rPr>
          <w:rFonts w:ascii="Arial" w:hAnsi="Arial" w:cs="Arial"/>
          <w:sz w:val="22"/>
          <w:szCs w:val="22"/>
          <w:lang w:val="en-US" w:eastAsia="en-US"/>
        </w:rPr>
        <w:t xml:space="preserve"> must ensure they fully understand the requirements within the Regulation, which become enforceable by law with effect from 25</w:t>
      </w:r>
      <w:r w:rsidRPr="00D1420B">
        <w:rPr>
          <w:rFonts w:ascii="Arial" w:hAnsi="Arial" w:cs="Arial"/>
          <w:sz w:val="22"/>
          <w:szCs w:val="22"/>
          <w:vertAlign w:val="superscript"/>
          <w:lang w:val="en-US" w:eastAsia="en-US"/>
        </w:rPr>
        <w:t>th</w:t>
      </w:r>
      <w:r>
        <w:rPr>
          <w:rFonts w:ascii="Arial" w:hAnsi="Arial" w:cs="Arial"/>
          <w:sz w:val="22"/>
          <w:szCs w:val="22"/>
          <w:lang w:val="en-US" w:eastAsia="en-US"/>
        </w:rPr>
        <w:t xml:space="preserve"> May 2018. Understanding the changes required will ensure that personal data at Oak Tree </w:t>
      </w:r>
      <w:r w:rsidR="005945A1">
        <w:rPr>
          <w:rFonts w:ascii="Arial" w:hAnsi="Arial" w:cs="Arial"/>
          <w:sz w:val="22"/>
          <w:szCs w:val="22"/>
          <w:lang w:val="en-US" w:eastAsia="en-US"/>
        </w:rPr>
        <w:t>Medical Practice</w:t>
      </w:r>
      <w:r>
        <w:rPr>
          <w:rFonts w:ascii="Arial" w:hAnsi="Arial" w:cs="Arial"/>
          <w:sz w:val="22"/>
          <w:szCs w:val="22"/>
          <w:lang w:val="en-US" w:eastAsia="en-US"/>
        </w:rPr>
        <w:t xml:space="preserve"> remains protected and the processes associated with this data are effective and correct.</w:t>
      </w:r>
    </w:p>
    <w:p w:rsidR="007200EA" w:rsidRDefault="007200EA" w:rsidP="007200EA">
      <w:pPr>
        <w:rPr>
          <w:rFonts w:ascii="Arial" w:hAnsi="Arial" w:cs="Arial"/>
          <w:sz w:val="22"/>
          <w:szCs w:val="22"/>
          <w:lang w:val="en-US" w:eastAsia="en-US"/>
        </w:rPr>
      </w:pPr>
    </w:p>
    <w:p w:rsidR="007200EA" w:rsidRPr="00F54189" w:rsidRDefault="007200EA" w:rsidP="007200EA">
      <w:pPr>
        <w:rPr>
          <w:rFonts w:ascii="Arial" w:hAnsi="Arial" w:cs="Arial"/>
          <w:sz w:val="22"/>
          <w:szCs w:val="22"/>
          <w:lang w:val="en-US" w:eastAsia="en-US"/>
        </w:rPr>
      </w:pPr>
      <w:r>
        <w:rPr>
          <w:rFonts w:ascii="Arial" w:hAnsi="Arial" w:cs="Arial"/>
          <w:sz w:val="22"/>
          <w:szCs w:val="22"/>
          <w:lang w:val="en-US" w:eastAsia="en-US"/>
        </w:rPr>
        <w:t xml:space="preserve">Regular updates to this policy will be applied when further information and/or direction is received.  </w:t>
      </w:r>
    </w:p>
    <w:p w:rsidR="007200EA" w:rsidRDefault="007200EA" w:rsidP="007200EA">
      <w:pPr>
        <w:rPr>
          <w:rFonts w:ascii="Arial" w:hAnsi="Arial" w:cs="Arial"/>
          <w:lang w:val="en-US"/>
        </w:rPr>
      </w:pPr>
    </w:p>
    <w:p w:rsidR="007200EA" w:rsidRDefault="007200EA" w:rsidP="007200EA"/>
    <w:p w:rsidR="007200EA" w:rsidRDefault="007200EA" w:rsidP="007200EA"/>
    <w:p w:rsidR="007200EA" w:rsidRDefault="007200EA" w:rsidP="007200EA"/>
    <w:p w:rsidR="007200EA" w:rsidRDefault="007200EA" w:rsidP="007200EA"/>
    <w:p w:rsidR="007200EA" w:rsidRDefault="007200EA" w:rsidP="007200EA"/>
    <w:p w:rsidR="007200EA" w:rsidRDefault="007200EA" w:rsidP="007200EA">
      <w:pPr>
        <w:rPr>
          <w:rFonts w:ascii="Arial" w:hAnsi="Arial" w:cs="Arial"/>
          <w:sz w:val="22"/>
          <w:szCs w:val="22"/>
        </w:rPr>
      </w:pPr>
    </w:p>
    <w:p w:rsidR="007200EA" w:rsidRDefault="007200EA" w:rsidP="007200EA">
      <w:pPr>
        <w:rPr>
          <w:rFonts w:ascii="Arial" w:hAnsi="Arial" w:cs="Arial"/>
          <w:b/>
          <w:sz w:val="22"/>
          <w:szCs w:val="22"/>
        </w:rPr>
      </w:pPr>
    </w:p>
    <w:p w:rsidR="00BB3CA8" w:rsidRDefault="00BB3CA8"/>
    <w:sectPr w:rsidR="00BB3CA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15E" w:rsidRDefault="0047715E" w:rsidP="007200EA">
      <w:r>
        <w:separator/>
      </w:r>
    </w:p>
  </w:endnote>
  <w:endnote w:type="continuationSeparator" w:id="0">
    <w:p w:rsidR="0047715E" w:rsidRDefault="0047715E" w:rsidP="0072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15E" w:rsidRDefault="0047715E" w:rsidP="0047715E">
    <w:pPr>
      <w:pStyle w:val="Footer"/>
      <w:pBdr>
        <w:top w:val="single" w:sz="4" w:space="1" w:color="D9D9D9" w:themeColor="background1" w:themeShade="D9"/>
      </w:pBdr>
    </w:pPr>
  </w:p>
  <w:p w:rsidR="0047715E" w:rsidRPr="00A721EE" w:rsidRDefault="0047715E" w:rsidP="0047715E">
    <w:pPr>
      <w:pStyle w:val="Footer"/>
      <w:ind w:left="1080"/>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15E" w:rsidRDefault="0047715E" w:rsidP="007200EA">
      <w:r>
        <w:separator/>
      </w:r>
    </w:p>
  </w:footnote>
  <w:footnote w:type="continuationSeparator" w:id="0">
    <w:p w:rsidR="0047715E" w:rsidRDefault="0047715E" w:rsidP="007200EA">
      <w:r>
        <w:continuationSeparator/>
      </w:r>
    </w:p>
  </w:footnote>
  <w:footnote w:id="1">
    <w:p w:rsidR="0047715E" w:rsidRDefault="0047715E" w:rsidP="007200EA">
      <w:pPr>
        <w:pStyle w:val="FootnoteText"/>
      </w:pPr>
      <w:r>
        <w:rPr>
          <w:rStyle w:val="FootnoteReference"/>
        </w:rPr>
        <w:footnoteRef/>
      </w:r>
      <w:r>
        <w:t xml:space="preserve"> </w:t>
      </w:r>
      <w:hyperlink r:id="rId1" w:history="1">
        <w:r w:rsidRPr="00BA25E8">
          <w:rPr>
            <w:rStyle w:val="Hyperlink"/>
          </w:rPr>
          <w:t>NHS Digital GDPR guidance</w:t>
        </w:r>
      </w:hyperlink>
    </w:p>
  </w:footnote>
  <w:footnote w:id="2">
    <w:p w:rsidR="0047715E" w:rsidRDefault="0047715E" w:rsidP="007200EA">
      <w:pPr>
        <w:pStyle w:val="FootnoteText"/>
      </w:pPr>
      <w:r>
        <w:rPr>
          <w:rStyle w:val="FootnoteReference"/>
        </w:rPr>
        <w:footnoteRef/>
      </w:r>
      <w:r>
        <w:t xml:space="preserve"> </w:t>
      </w:r>
      <w:hyperlink r:id="rId2" w:history="1">
        <w:r w:rsidRPr="00BA25E8">
          <w:rPr>
            <w:rStyle w:val="Hyperlink"/>
          </w:rPr>
          <w:t>EU GDPR overview</w:t>
        </w:r>
      </w:hyperlink>
    </w:p>
  </w:footnote>
  <w:footnote w:id="3">
    <w:p w:rsidR="0047715E" w:rsidRDefault="0047715E" w:rsidP="007200EA">
      <w:pPr>
        <w:pStyle w:val="FootnoteText"/>
      </w:pPr>
      <w:r>
        <w:rPr>
          <w:rStyle w:val="FootnoteReference"/>
        </w:rPr>
        <w:footnoteRef/>
      </w:r>
      <w:r>
        <w:t xml:space="preserve"> </w:t>
      </w:r>
      <w:hyperlink r:id="rId3" w:history="1">
        <w:r w:rsidRPr="00AB1536">
          <w:rPr>
            <w:rStyle w:val="Hyperlink"/>
          </w:rPr>
          <w:t>IGA The General Data Protection Regulation What’s New</w:t>
        </w:r>
      </w:hyperlink>
      <w:r>
        <w:t xml:space="preserve"> </w:t>
      </w:r>
    </w:p>
  </w:footnote>
  <w:footnote w:id="4">
    <w:p w:rsidR="0047715E" w:rsidRDefault="0047715E" w:rsidP="007200EA">
      <w:pPr>
        <w:pStyle w:val="FootnoteText"/>
      </w:pPr>
      <w:r>
        <w:rPr>
          <w:rStyle w:val="FootnoteReference"/>
        </w:rPr>
        <w:footnoteRef/>
      </w:r>
      <w:r>
        <w:t xml:space="preserve"> </w:t>
      </w:r>
      <w:hyperlink r:id="rId4" w:history="1">
        <w:r w:rsidRPr="0020058A">
          <w:rPr>
            <w:rStyle w:val="Hyperlink"/>
          </w:rPr>
          <w:t>Article 5 GDPR Principles relating to processing of personal data</w:t>
        </w:r>
      </w:hyperlink>
    </w:p>
  </w:footnote>
  <w:footnote w:id="5">
    <w:p w:rsidR="0047715E" w:rsidRDefault="0047715E" w:rsidP="007200EA">
      <w:pPr>
        <w:pStyle w:val="FootnoteText"/>
      </w:pPr>
      <w:r>
        <w:rPr>
          <w:rStyle w:val="FootnoteReference"/>
        </w:rPr>
        <w:footnoteRef/>
      </w:r>
      <w:r>
        <w:t xml:space="preserve"> </w:t>
      </w:r>
      <w:hyperlink r:id="rId5" w:history="1">
        <w:r w:rsidRPr="0020058A">
          <w:rPr>
            <w:rStyle w:val="Hyperlink"/>
          </w:rPr>
          <w:t>Article 6 Lawfulness of processing</w:t>
        </w:r>
      </w:hyperlink>
    </w:p>
  </w:footnote>
  <w:footnote w:id="6">
    <w:p w:rsidR="0047715E" w:rsidRDefault="0047715E" w:rsidP="007200EA">
      <w:pPr>
        <w:pStyle w:val="FootnoteText"/>
      </w:pPr>
      <w:r>
        <w:rPr>
          <w:rStyle w:val="FootnoteReference"/>
        </w:rPr>
        <w:footnoteRef/>
      </w:r>
      <w:r>
        <w:t xml:space="preserve"> </w:t>
      </w:r>
      <w:hyperlink r:id="rId6" w:history="1">
        <w:r w:rsidRPr="003C4936">
          <w:rPr>
            <w:rStyle w:val="Hyperlink"/>
          </w:rPr>
          <w:t>ICO – Personal data breaches</w:t>
        </w:r>
      </w:hyperlink>
    </w:p>
  </w:footnote>
  <w:footnote w:id="7">
    <w:p w:rsidR="0047715E" w:rsidRDefault="0047715E" w:rsidP="007200EA">
      <w:pPr>
        <w:pStyle w:val="FootnoteText"/>
      </w:pPr>
      <w:r>
        <w:rPr>
          <w:rStyle w:val="FootnoteReference"/>
        </w:rPr>
        <w:footnoteRef/>
      </w:r>
      <w:r>
        <w:t xml:space="preserve"> </w:t>
      </w:r>
      <w:hyperlink r:id="rId7" w:history="1">
        <w:r w:rsidRPr="00123E8D">
          <w:rPr>
            <w:rStyle w:val="Hyperlink"/>
          </w:rPr>
          <w:t>ICO Personal data breaches</w:t>
        </w:r>
      </w:hyperlink>
    </w:p>
  </w:footnote>
  <w:footnote w:id="8">
    <w:p w:rsidR="0047715E" w:rsidRDefault="0047715E" w:rsidP="007200EA">
      <w:pPr>
        <w:pStyle w:val="FootnoteText"/>
      </w:pPr>
      <w:r>
        <w:rPr>
          <w:rStyle w:val="FootnoteReference"/>
        </w:rPr>
        <w:footnoteRef/>
      </w:r>
      <w:r>
        <w:t xml:space="preserve"> </w:t>
      </w:r>
      <w:hyperlink r:id="rId8" w:history="1">
        <w:r w:rsidRPr="00332780">
          <w:rPr>
            <w:rStyle w:val="Hyperlink"/>
          </w:rPr>
          <w:t>ICO Consent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E23"/>
    <w:multiLevelType w:val="hybridMultilevel"/>
    <w:tmpl w:val="B6B2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48901B1"/>
    <w:multiLevelType w:val="hybridMultilevel"/>
    <w:tmpl w:val="34A8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43156"/>
    <w:multiLevelType w:val="hybridMultilevel"/>
    <w:tmpl w:val="777A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07399"/>
    <w:multiLevelType w:val="hybridMultilevel"/>
    <w:tmpl w:val="F762328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5" w15:restartNumberingAfterBreak="0">
    <w:nsid w:val="1D004AD7"/>
    <w:multiLevelType w:val="hybridMultilevel"/>
    <w:tmpl w:val="B37E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6761C"/>
    <w:multiLevelType w:val="hybridMultilevel"/>
    <w:tmpl w:val="F8E2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103A1"/>
    <w:multiLevelType w:val="hybridMultilevel"/>
    <w:tmpl w:val="CB6C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A3426"/>
    <w:multiLevelType w:val="hybridMultilevel"/>
    <w:tmpl w:val="B56A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801BF"/>
    <w:multiLevelType w:val="hybridMultilevel"/>
    <w:tmpl w:val="576E68E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3F9902EF"/>
    <w:multiLevelType w:val="hybridMultilevel"/>
    <w:tmpl w:val="620E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C066F"/>
    <w:multiLevelType w:val="hybridMultilevel"/>
    <w:tmpl w:val="E92C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22EA3"/>
    <w:multiLevelType w:val="hybridMultilevel"/>
    <w:tmpl w:val="B936E6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9977612"/>
    <w:multiLevelType w:val="hybridMultilevel"/>
    <w:tmpl w:val="C398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FA4FF2"/>
    <w:multiLevelType w:val="hybridMultilevel"/>
    <w:tmpl w:val="989C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EF2F78"/>
    <w:multiLevelType w:val="hybridMultilevel"/>
    <w:tmpl w:val="7090E3E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7" w15:restartNumberingAfterBreak="0">
    <w:nsid w:val="5AE72309"/>
    <w:multiLevelType w:val="hybridMultilevel"/>
    <w:tmpl w:val="A70C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FF2985"/>
    <w:multiLevelType w:val="hybridMultilevel"/>
    <w:tmpl w:val="0342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75709E"/>
    <w:multiLevelType w:val="hybridMultilevel"/>
    <w:tmpl w:val="537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C724EB"/>
    <w:multiLevelType w:val="hybridMultilevel"/>
    <w:tmpl w:val="03C8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075A23"/>
    <w:multiLevelType w:val="multilevel"/>
    <w:tmpl w:val="65F8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3F2677"/>
    <w:multiLevelType w:val="hybridMultilevel"/>
    <w:tmpl w:val="8E42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82F07"/>
    <w:multiLevelType w:val="hybridMultilevel"/>
    <w:tmpl w:val="DD3C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4"/>
  </w:num>
  <w:num w:numId="6">
    <w:abstractNumId w:val="19"/>
  </w:num>
  <w:num w:numId="7">
    <w:abstractNumId w:val="2"/>
  </w:num>
  <w:num w:numId="8">
    <w:abstractNumId w:val="16"/>
  </w:num>
  <w:num w:numId="9">
    <w:abstractNumId w:val="9"/>
  </w:num>
  <w:num w:numId="10">
    <w:abstractNumId w:val="7"/>
  </w:num>
  <w:num w:numId="11">
    <w:abstractNumId w:val="20"/>
  </w:num>
  <w:num w:numId="12">
    <w:abstractNumId w:val="18"/>
  </w:num>
  <w:num w:numId="13">
    <w:abstractNumId w:val="17"/>
  </w:num>
  <w:num w:numId="14">
    <w:abstractNumId w:val="15"/>
  </w:num>
  <w:num w:numId="15">
    <w:abstractNumId w:val="21"/>
  </w:num>
  <w:num w:numId="16">
    <w:abstractNumId w:val="12"/>
  </w:num>
  <w:num w:numId="17">
    <w:abstractNumId w:val="5"/>
  </w:num>
  <w:num w:numId="18">
    <w:abstractNumId w:val="3"/>
  </w:num>
  <w:num w:numId="19">
    <w:abstractNumId w:val="22"/>
  </w:num>
  <w:num w:numId="20">
    <w:abstractNumId w:val="14"/>
  </w:num>
  <w:num w:numId="21">
    <w:abstractNumId w:val="23"/>
  </w:num>
  <w:num w:numId="22">
    <w:abstractNumId w:val="10"/>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0EA"/>
    <w:rsid w:val="0047715E"/>
    <w:rsid w:val="004D07EE"/>
    <w:rsid w:val="005945A1"/>
    <w:rsid w:val="007200EA"/>
    <w:rsid w:val="00911612"/>
    <w:rsid w:val="00BB3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742C"/>
  <w15:docId w15:val="{CC404334-3BA0-4167-8C58-D32AEF59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0E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200EA"/>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7200EA"/>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7200EA"/>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7200EA"/>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7200EA"/>
    <w:pPr>
      <w:keepNext/>
      <w:keepLines/>
      <w:numPr>
        <w:ilvl w:val="4"/>
        <w:numId w:val="1"/>
      </w:numPr>
      <w:spacing w:before="200" w:line="259" w:lineRule="auto"/>
      <w:outlineLvl w:val="4"/>
    </w:pPr>
    <w:rPr>
      <w:rFonts w:asciiTheme="majorHAnsi" w:eastAsiaTheme="majorEastAsia" w:hAnsiTheme="majorHAnsi" w:cstheme="majorBidi"/>
      <w:color w:val="17365D" w:themeColor="text2" w:themeShade="BF"/>
      <w:sz w:val="22"/>
      <w:szCs w:val="22"/>
      <w:lang w:val="en-US" w:eastAsia="en-US"/>
    </w:rPr>
  </w:style>
  <w:style w:type="paragraph" w:styleId="Heading6">
    <w:name w:val="heading 6"/>
    <w:basedOn w:val="Normal"/>
    <w:next w:val="Normal"/>
    <w:link w:val="Heading6Char"/>
    <w:uiPriority w:val="9"/>
    <w:unhideWhenUsed/>
    <w:qFormat/>
    <w:rsid w:val="007200EA"/>
    <w:pPr>
      <w:keepNext/>
      <w:keepLines/>
      <w:numPr>
        <w:ilvl w:val="5"/>
        <w:numId w:val="1"/>
      </w:numPr>
      <w:spacing w:before="200" w:line="259" w:lineRule="auto"/>
      <w:outlineLvl w:val="5"/>
    </w:pPr>
    <w:rPr>
      <w:rFonts w:asciiTheme="majorHAnsi" w:eastAsiaTheme="majorEastAsia" w:hAnsiTheme="majorHAnsi" w:cstheme="majorBidi"/>
      <w:i/>
      <w:iCs/>
      <w:color w:val="17365D" w:themeColor="text2" w:themeShade="BF"/>
      <w:sz w:val="22"/>
      <w:szCs w:val="22"/>
      <w:lang w:val="en-US" w:eastAsia="en-US"/>
    </w:rPr>
  </w:style>
  <w:style w:type="paragraph" w:styleId="Heading7">
    <w:name w:val="heading 7"/>
    <w:basedOn w:val="Normal"/>
    <w:next w:val="Normal"/>
    <w:link w:val="Heading7Char"/>
    <w:uiPriority w:val="9"/>
    <w:unhideWhenUsed/>
    <w:qFormat/>
    <w:rsid w:val="007200EA"/>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7200EA"/>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7200EA"/>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0EA"/>
    <w:rPr>
      <w:rFonts w:ascii="Arial" w:hAnsi="Arial" w:cs="Arial"/>
      <w:b/>
      <w:bCs/>
      <w:kern w:val="32"/>
      <w:sz w:val="32"/>
      <w:szCs w:val="32"/>
    </w:rPr>
  </w:style>
  <w:style w:type="character" w:customStyle="1" w:styleId="Heading2Char">
    <w:name w:val="Heading 2 Char"/>
    <w:basedOn w:val="DefaultParagraphFont"/>
    <w:link w:val="Heading2"/>
    <w:uiPriority w:val="9"/>
    <w:rsid w:val="007200EA"/>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7200EA"/>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rsid w:val="007200EA"/>
    <w:rPr>
      <w:rFonts w:asciiTheme="majorHAnsi" w:eastAsiaTheme="majorEastAsia" w:hAnsiTheme="majorHAnsi" w:cstheme="majorBidi"/>
      <w:b/>
      <w:bCs/>
      <w:i/>
      <w:iCs/>
      <w:color w:val="000000" w:themeColor="text1"/>
      <w:lang w:val="en-US"/>
    </w:rPr>
  </w:style>
  <w:style w:type="character" w:customStyle="1" w:styleId="Heading5Char">
    <w:name w:val="Heading 5 Char"/>
    <w:basedOn w:val="DefaultParagraphFont"/>
    <w:link w:val="Heading5"/>
    <w:uiPriority w:val="9"/>
    <w:rsid w:val="007200EA"/>
    <w:rPr>
      <w:rFonts w:asciiTheme="majorHAnsi" w:eastAsiaTheme="majorEastAsia" w:hAnsiTheme="majorHAnsi" w:cstheme="majorBidi"/>
      <w:color w:val="17365D" w:themeColor="text2" w:themeShade="BF"/>
      <w:lang w:val="en-US"/>
    </w:rPr>
  </w:style>
  <w:style w:type="character" w:customStyle="1" w:styleId="Heading6Char">
    <w:name w:val="Heading 6 Char"/>
    <w:basedOn w:val="DefaultParagraphFont"/>
    <w:link w:val="Heading6"/>
    <w:uiPriority w:val="9"/>
    <w:rsid w:val="007200EA"/>
    <w:rPr>
      <w:rFonts w:asciiTheme="majorHAnsi" w:eastAsiaTheme="majorEastAsia" w:hAnsiTheme="majorHAnsi" w:cstheme="majorBidi"/>
      <w:i/>
      <w:iCs/>
      <w:color w:val="17365D" w:themeColor="text2" w:themeShade="BF"/>
      <w:lang w:val="en-US"/>
    </w:rPr>
  </w:style>
  <w:style w:type="character" w:customStyle="1" w:styleId="Heading7Char">
    <w:name w:val="Heading 7 Char"/>
    <w:basedOn w:val="DefaultParagraphFont"/>
    <w:link w:val="Heading7"/>
    <w:uiPriority w:val="9"/>
    <w:rsid w:val="007200EA"/>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7200EA"/>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7200EA"/>
    <w:rPr>
      <w:rFonts w:asciiTheme="majorHAnsi" w:eastAsiaTheme="majorEastAsia" w:hAnsiTheme="majorHAnsi" w:cstheme="majorBidi"/>
      <w:i/>
      <w:iCs/>
      <w:color w:val="404040" w:themeColor="text1" w:themeTint="BF"/>
      <w:sz w:val="20"/>
      <w:szCs w:val="20"/>
      <w:lang w:val="en-US"/>
    </w:rPr>
  </w:style>
  <w:style w:type="paragraph" w:customStyle="1" w:styleId="Style1">
    <w:name w:val="Style1"/>
    <w:basedOn w:val="Heading1"/>
    <w:rsid w:val="007200EA"/>
    <w:pPr>
      <w:spacing w:after="240" w:line="360" w:lineRule="auto"/>
      <w:jc w:val="both"/>
    </w:pPr>
    <w:rPr>
      <w:rFonts w:cs="Times New Roman"/>
      <w:bCs w:val="0"/>
      <w:kern w:val="0"/>
      <w:sz w:val="24"/>
    </w:rPr>
  </w:style>
  <w:style w:type="paragraph" w:customStyle="1" w:styleId="Style3">
    <w:name w:val="Style3"/>
    <w:basedOn w:val="Normal"/>
    <w:rsid w:val="007200EA"/>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7200EA"/>
    <w:pPr>
      <w:ind w:left="720"/>
      <w:contextualSpacing/>
    </w:pPr>
    <w:rPr>
      <w:rFonts w:asciiTheme="minorHAnsi" w:eastAsiaTheme="minorHAnsi" w:hAnsiTheme="minorHAnsi" w:cstheme="minorBidi"/>
      <w:sz w:val="22"/>
      <w:szCs w:val="22"/>
      <w:lang w:eastAsia="en-US"/>
    </w:rPr>
  </w:style>
  <w:style w:type="paragraph" w:customStyle="1" w:styleId="AStyleStyle2-handbookFirstline0cm">
    <w:name w:val="A Style Style2 - handbook + First line:  0 cm"/>
    <w:basedOn w:val="Normal"/>
    <w:link w:val="AStyleStyle2-handbookFirstline0cmChar"/>
    <w:rsid w:val="007200EA"/>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7200EA"/>
    <w:rPr>
      <w:rFonts w:ascii="Arial" w:eastAsiaTheme="minorEastAsia" w:hAnsi="Arial"/>
      <w:szCs w:val="20"/>
      <w:lang w:val="en-US"/>
    </w:rPr>
  </w:style>
  <w:style w:type="paragraph" w:styleId="TOC1">
    <w:name w:val="toc 1"/>
    <w:basedOn w:val="Normal"/>
    <w:next w:val="Normal"/>
    <w:autoRedefine/>
    <w:uiPriority w:val="39"/>
    <w:rsid w:val="007200EA"/>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7200EA"/>
    <w:pPr>
      <w:tabs>
        <w:tab w:val="left" w:pos="660"/>
        <w:tab w:val="right" w:pos="8296"/>
      </w:tabs>
      <w:spacing w:before="80"/>
    </w:pPr>
    <w:rPr>
      <w:rFonts w:ascii="Arial" w:eastAsiaTheme="minorEastAsia" w:hAnsi="Arial" w:cs="Arial"/>
      <w:b/>
      <w:bCs/>
      <w:sz w:val="20"/>
      <w:szCs w:val="20"/>
      <w:lang w:eastAsia="en-US"/>
    </w:rPr>
  </w:style>
  <w:style w:type="paragraph" w:styleId="TOC3">
    <w:name w:val="toc 3"/>
    <w:basedOn w:val="Normal"/>
    <w:next w:val="Normal"/>
    <w:autoRedefine/>
    <w:rsid w:val="007200EA"/>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7200EA"/>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7200EA"/>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7200EA"/>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7200EA"/>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7200EA"/>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7200EA"/>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7200EA"/>
    <w:rPr>
      <w:color w:val="0000FF" w:themeColor="hyperlink"/>
      <w:u w:val="single"/>
    </w:rPr>
  </w:style>
  <w:style w:type="paragraph" w:styleId="Header">
    <w:name w:val="header"/>
    <w:basedOn w:val="Normal"/>
    <w:link w:val="HeaderChar"/>
    <w:uiPriority w:val="99"/>
    <w:rsid w:val="007200E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200EA"/>
  </w:style>
  <w:style w:type="paragraph" w:styleId="Footer">
    <w:name w:val="footer"/>
    <w:basedOn w:val="Normal"/>
    <w:link w:val="FooterChar"/>
    <w:uiPriority w:val="99"/>
    <w:rsid w:val="007200E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200EA"/>
  </w:style>
  <w:style w:type="table" w:styleId="TableGrid">
    <w:name w:val="Table Grid"/>
    <w:basedOn w:val="TableNormal"/>
    <w:rsid w:val="007200E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200EA"/>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7200EA"/>
    <w:rPr>
      <w:rFonts w:ascii="Segoe UI" w:hAnsi="Segoe UI" w:cs="Segoe UI"/>
      <w:sz w:val="18"/>
      <w:szCs w:val="18"/>
    </w:rPr>
  </w:style>
  <w:style w:type="character" w:styleId="FollowedHyperlink">
    <w:name w:val="FollowedHyperlink"/>
    <w:basedOn w:val="DefaultParagraphFont"/>
    <w:rsid w:val="007200EA"/>
    <w:rPr>
      <w:color w:val="800080" w:themeColor="followedHyperlink"/>
      <w:u w:val="single"/>
    </w:rPr>
  </w:style>
  <w:style w:type="paragraph" w:styleId="FootnoteText">
    <w:name w:val="footnote text"/>
    <w:basedOn w:val="Normal"/>
    <w:link w:val="FootnoteTextChar"/>
    <w:unhideWhenUsed/>
    <w:rsid w:val="007200EA"/>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7200EA"/>
    <w:rPr>
      <w:sz w:val="24"/>
      <w:szCs w:val="24"/>
    </w:rPr>
  </w:style>
  <w:style w:type="character" w:styleId="FootnoteReference">
    <w:name w:val="footnote reference"/>
    <w:basedOn w:val="DefaultParagraphFont"/>
    <w:unhideWhenUsed/>
    <w:rsid w:val="007200EA"/>
    <w:rPr>
      <w:vertAlign w:val="superscript"/>
    </w:rPr>
  </w:style>
  <w:style w:type="paragraph" w:customStyle="1" w:styleId="Default">
    <w:name w:val="Default"/>
    <w:rsid w:val="007200EA"/>
    <w:pPr>
      <w:autoSpaceDE w:val="0"/>
      <w:autoSpaceDN w:val="0"/>
      <w:adjustRightInd w:val="0"/>
      <w:spacing w:after="0" w:line="240" w:lineRule="auto"/>
    </w:pPr>
    <w:rPr>
      <w:rFonts w:ascii="Arial" w:eastAsia="Calibri" w:hAnsi="Arial" w:cs="Arial"/>
      <w:color w:val="000000"/>
      <w:sz w:val="24"/>
      <w:szCs w:val="24"/>
      <w:lang w:eastAsia="en-GB"/>
    </w:rPr>
  </w:style>
  <w:style w:type="paragraph" w:styleId="NormalWeb">
    <w:name w:val="Normal (Web)"/>
    <w:basedOn w:val="Normal"/>
    <w:uiPriority w:val="99"/>
    <w:semiHidden/>
    <w:unhideWhenUsed/>
    <w:rsid w:val="007200EA"/>
    <w:pPr>
      <w:spacing w:before="100" w:beforeAutospacing="1" w:after="100" w:afterAutospacing="1"/>
    </w:pPr>
  </w:style>
  <w:style w:type="character" w:customStyle="1" w:styleId="UnresolvedMention">
    <w:name w:val="Unresolved Mention"/>
    <w:basedOn w:val="DefaultParagraphFont"/>
    <w:rsid w:val="007200EA"/>
    <w:rPr>
      <w:color w:val="808080"/>
      <w:shd w:val="clear" w:color="auto" w:fill="E6E6E6"/>
    </w:rPr>
  </w:style>
  <w:style w:type="character" w:customStyle="1" w:styleId="apple-converted-space">
    <w:name w:val="apple-converted-space"/>
    <w:basedOn w:val="DefaultParagraphFont"/>
    <w:rsid w:val="007200EA"/>
  </w:style>
  <w:style w:type="character" w:styleId="CommentReference">
    <w:name w:val="annotation reference"/>
    <w:basedOn w:val="DefaultParagraphFont"/>
    <w:semiHidden/>
    <w:unhideWhenUsed/>
    <w:rsid w:val="007200EA"/>
    <w:rPr>
      <w:sz w:val="18"/>
      <w:szCs w:val="18"/>
    </w:rPr>
  </w:style>
  <w:style w:type="paragraph" w:styleId="CommentText">
    <w:name w:val="annotation text"/>
    <w:basedOn w:val="Normal"/>
    <w:link w:val="CommentTextChar"/>
    <w:semiHidden/>
    <w:unhideWhenUsed/>
    <w:rsid w:val="007200EA"/>
  </w:style>
  <w:style w:type="character" w:customStyle="1" w:styleId="CommentTextChar">
    <w:name w:val="Comment Text Char"/>
    <w:basedOn w:val="DefaultParagraphFont"/>
    <w:link w:val="CommentText"/>
    <w:semiHidden/>
    <w:rsid w:val="007200EA"/>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semiHidden/>
    <w:unhideWhenUsed/>
    <w:rsid w:val="007200EA"/>
    <w:rPr>
      <w:b/>
      <w:bCs/>
      <w:sz w:val="20"/>
      <w:szCs w:val="20"/>
    </w:rPr>
  </w:style>
  <w:style w:type="character" w:customStyle="1" w:styleId="CommentSubjectChar">
    <w:name w:val="Comment Subject Char"/>
    <w:basedOn w:val="CommentTextChar"/>
    <w:link w:val="CommentSubject"/>
    <w:semiHidden/>
    <w:rsid w:val="007200EA"/>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media/for-organisations/documents/2666/security_breach_notification_form.doc" TargetMode="External"/><Relationship Id="rId3" Type="http://schemas.openxmlformats.org/officeDocument/2006/relationships/settings" Target="settings.xml"/><Relationship Id="rId7" Type="http://schemas.openxmlformats.org/officeDocument/2006/relationships/hyperlink" Target="https://ico.org.uk/media/for-organisations/documents/1536/breach_reporti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dpr-info.eu/art-35-gdp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lawful-basis-for-processing/consent/" TargetMode="External"/><Relationship Id="rId3" Type="http://schemas.openxmlformats.org/officeDocument/2006/relationships/hyperlink" Target="https://digital.nhs.uk/media/35499/IGA-GDPR-What-s-new-guidance-V1-FINAL/pdf/IGA_-_GDPR_What's_new_guidance_V1_FINAL" TargetMode="External"/><Relationship Id="rId7" Type="http://schemas.openxmlformats.org/officeDocument/2006/relationships/hyperlink" Target="https://ico.org.uk/for-organisations/guide-to-the-general-data-protection-regulation-gdpr/personal-data-breaches/" TargetMode="External"/><Relationship Id="rId2" Type="http://schemas.openxmlformats.org/officeDocument/2006/relationships/hyperlink" Target="https://www.eugdpr.org/eugdpr.org.html" TargetMode="External"/><Relationship Id="rId1" Type="http://schemas.openxmlformats.org/officeDocument/2006/relationships/hyperlink" Target="https://www.digital.nhs.uk/information-governance-alliance/General-Data-Protection-Regulation-guidance" TargetMode="External"/><Relationship Id="rId6" Type="http://schemas.openxmlformats.org/officeDocument/2006/relationships/hyperlink" Target="https://ico.org.uk/for-organisations/guide-to-the-general-data-protection-regulation-gdpr/personal-data-breaches/" TargetMode="External"/><Relationship Id="rId5" Type="http://schemas.openxmlformats.org/officeDocument/2006/relationships/hyperlink" Target="https://gdpr-info.eu/art-6-gdpr/" TargetMode="External"/><Relationship Id="rId4" Type="http://schemas.openxmlformats.org/officeDocument/2006/relationships/hyperlink" Target="https://gdpr-info.eu/art-5-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3639</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Akpabio Bukky (F86025) Practice Manager</cp:lastModifiedBy>
  <cp:revision>2</cp:revision>
  <dcterms:created xsi:type="dcterms:W3CDTF">2021-11-22T13:26:00Z</dcterms:created>
  <dcterms:modified xsi:type="dcterms:W3CDTF">2021-11-22T13:26:00Z</dcterms:modified>
</cp:coreProperties>
</file>